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附件2：</w:t>
      </w:r>
    </w:p>
    <w:p>
      <w:pPr>
        <w:spacing w:line="46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甘肃农垦国有贫困农场2017年</w:t>
      </w:r>
    </w:p>
    <w:p>
      <w:pPr>
        <w:spacing w:line="460" w:lineRule="exact"/>
        <w:jc w:val="center"/>
        <w:rPr>
          <w:rFonts w:ascii="宋体" w:hAnsi="宋体" w:eastAsia="宋体" w:cs="宋体"/>
          <w:sz w:val="36"/>
          <w:szCs w:val="36"/>
          <w:lang w:eastAsia="zh-CN"/>
        </w:rPr>
      </w:pPr>
      <w:r>
        <w:rPr>
          <w:rFonts w:hint="eastAsia" w:ascii="宋体" w:hAnsi="宋体" w:eastAsia="宋体" w:cs="宋体"/>
          <w:b/>
          <w:bCs/>
          <w:sz w:val="36"/>
          <w:szCs w:val="36"/>
          <w:lang w:eastAsia="zh-CN"/>
        </w:rPr>
        <w:t>扶贫</w:t>
      </w:r>
      <w:bookmarkStart w:id="0" w:name="_GoBack"/>
      <w:bookmarkEnd w:id="0"/>
      <w:r>
        <w:rPr>
          <w:rFonts w:hint="eastAsia" w:ascii="宋体" w:hAnsi="宋体" w:eastAsia="宋体" w:cs="宋体"/>
          <w:b/>
          <w:bCs/>
          <w:sz w:val="36"/>
          <w:szCs w:val="36"/>
          <w:lang w:eastAsia="zh-CN"/>
        </w:rPr>
        <w:t>项目</w:t>
      </w:r>
      <w:r>
        <w:rPr>
          <w:rFonts w:ascii="宋体" w:hAnsi="宋体" w:eastAsia="宋体" w:cs="宋体"/>
          <w:b/>
          <w:bCs/>
          <w:sz w:val="36"/>
          <w:szCs w:val="36"/>
          <w:lang w:eastAsia="zh-CN"/>
        </w:rPr>
        <w:t>绩效评价报告</w:t>
      </w:r>
    </w:p>
    <w:p>
      <w:pPr>
        <w:spacing w:before="11"/>
        <w:rPr>
          <w:rFonts w:ascii="宋体" w:hAnsi="宋体" w:eastAsia="宋体" w:cs="宋体"/>
          <w:b/>
          <w:bCs/>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line="560" w:lineRule="exact"/>
        <w:ind w:right="193" w:firstLine="599"/>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为贯彻落实党的十九大关于“全面实施绩效管理”的战略部署，提高财政资源配置效率和使用效益，根据《中华人民共和国预算法》和《甘肃省财政专项扶贫资金绩效评价办法》的要求，对国有贫困农场2017年扶贫资金项目进行绩效评价。现将绩效评价报告如下。</w:t>
      </w:r>
    </w:p>
    <w:p>
      <w:pPr>
        <w:pStyle w:val="3"/>
        <w:keepNext w:val="0"/>
        <w:keepLines w:val="0"/>
        <w:pageBreakBefore w:val="0"/>
        <w:widowControl w:val="0"/>
        <w:kinsoku/>
        <w:wordWrap/>
        <w:overflowPunct/>
        <w:topLinePunct w:val="0"/>
        <w:autoSpaceDE/>
        <w:autoSpaceDN/>
        <w:bidi w:val="0"/>
        <w:adjustRightInd/>
        <w:snapToGrid/>
        <w:spacing w:before="0" w:line="560" w:lineRule="exact"/>
        <w:ind w:left="72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pacing w:val="-4"/>
          <w:sz w:val="32"/>
          <w:szCs w:val="32"/>
          <w:lang w:val="en-US" w:eastAsia="zh-CN"/>
        </w:rPr>
        <w:t xml:space="preserve">  </w:t>
      </w:r>
      <w:r>
        <w:rPr>
          <w:rFonts w:hint="eastAsia" w:ascii="仿宋_GB2312" w:hAnsi="仿宋_GB2312" w:eastAsia="仿宋_GB2312" w:cs="仿宋_GB2312"/>
          <w:b w:val="0"/>
          <w:bCs w:val="0"/>
          <w:spacing w:val="-4"/>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eastAsia="zh-CN"/>
        </w:rPr>
        <w:t>（一）项目立项背景。</w:t>
      </w:r>
      <w:r>
        <w:rPr>
          <w:rFonts w:hint="eastAsia" w:ascii="仿宋_GB2312" w:hAnsi="仿宋_GB2312" w:eastAsia="仿宋_GB2312" w:cs="仿宋_GB2312"/>
          <w:b w:val="0"/>
          <w:bCs w:val="0"/>
          <w:sz w:val="32"/>
          <w:szCs w:val="32"/>
          <w:lang w:eastAsia="zh-CN"/>
        </w:rPr>
        <w:t>甘肃农垦扶贫开发是全国农垦扶贫开发的重要组成部分，做好甘肃农垦扶贫开发工作，推进贫困农场脱贫致富，事关全国农垦扶贫开发大局，事关甘肃农垦改革发展大局。</w:t>
      </w:r>
      <w:r>
        <w:rPr>
          <w:rFonts w:hint="eastAsia" w:ascii="仿宋_GB2312" w:hAnsi="仿宋_GB2312" w:eastAsia="仿宋_GB2312" w:cs="仿宋_GB2312"/>
          <w:b w:val="0"/>
          <w:bCs w:val="0"/>
          <w:sz w:val="32"/>
          <w:szCs w:val="32"/>
          <w:lang w:val="en-US" w:eastAsia="zh-CN"/>
        </w:rPr>
        <w:t>贫困农场生产生活条件、农业基础设施、农业综合生产能力还比较落后。通过</w:t>
      </w:r>
      <w:r>
        <w:rPr>
          <w:rFonts w:hint="eastAsia" w:ascii="仿宋_GB2312" w:hAnsi="仿宋_GB2312" w:eastAsia="仿宋_GB2312" w:cs="仿宋_GB2312"/>
          <w:b w:val="0"/>
          <w:bCs w:val="0"/>
          <w:sz w:val="32"/>
          <w:szCs w:val="32"/>
          <w:lang w:eastAsia="zh-CN"/>
        </w:rPr>
        <w:t>2017年扶贫资金项目，带动贫困农场</w:t>
      </w:r>
      <w:r>
        <w:rPr>
          <w:rFonts w:hint="eastAsia" w:ascii="仿宋_GB2312" w:hAnsi="仿宋_GB2312" w:eastAsia="仿宋_GB2312" w:cs="仿宋_GB2312"/>
          <w:b w:val="0"/>
          <w:bCs w:val="0"/>
          <w:sz w:val="32"/>
          <w:szCs w:val="32"/>
          <w:lang w:val="en-US" w:eastAsia="zh-CN"/>
        </w:rPr>
        <w:t>大力发展优势主导特色产业，加强农场基础设施建设，夯实产业发展基础，进一步促进农场结构调整，提升机械装备水平，提高产品质量，增加职工就业和收入，有效提高贫困农场经济实力，为构建和谐稳定的社会环境创造了良好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（二）项目内容和资金情况。</w:t>
      </w:r>
      <w:r>
        <w:rPr>
          <w:rFonts w:hint="eastAsia" w:ascii="仿宋_GB2312" w:hAnsi="仿宋_GB2312" w:eastAsia="仿宋_GB2312" w:cs="仿宋_GB2312"/>
          <w:b w:val="0"/>
          <w:bCs w:val="0"/>
          <w:sz w:val="32"/>
          <w:szCs w:val="32"/>
          <w:lang w:eastAsia="zh-CN"/>
        </w:rPr>
        <w:t>2017年甘肃农垦实施的扶贫项目计划总投资</w:t>
      </w:r>
      <w:r>
        <w:rPr>
          <w:rFonts w:hint="eastAsia" w:ascii="仿宋_GB2312" w:hAnsi="仿宋_GB2312" w:eastAsia="仿宋_GB2312" w:cs="仿宋_GB2312"/>
          <w:spacing w:val="-4"/>
          <w:sz w:val="32"/>
          <w:szCs w:val="32"/>
          <w:lang w:eastAsia="zh-CN"/>
        </w:rPr>
        <w:t>2019.93</w:t>
      </w:r>
      <w:r>
        <w:rPr>
          <w:rFonts w:hint="eastAsia" w:ascii="仿宋_GB2312" w:hAnsi="仿宋_GB2312" w:eastAsia="仿宋_GB2312" w:cs="仿宋_GB2312"/>
          <w:b w:val="0"/>
          <w:bCs w:val="0"/>
          <w:sz w:val="32"/>
          <w:szCs w:val="32"/>
          <w:lang w:eastAsia="zh-CN"/>
        </w:rPr>
        <w:t>万元，其中：财政扶贫资金1595万元、农场配套资金</w:t>
      </w:r>
      <w:r>
        <w:rPr>
          <w:rFonts w:hint="eastAsia" w:ascii="仿宋_GB2312" w:hAnsi="仿宋_GB2312" w:eastAsia="仿宋_GB2312" w:cs="仿宋_GB2312"/>
          <w:spacing w:val="-4"/>
          <w:sz w:val="32"/>
          <w:szCs w:val="32"/>
          <w:lang w:eastAsia="zh-CN"/>
        </w:rPr>
        <w:t>424.93</w:t>
      </w:r>
      <w:r>
        <w:rPr>
          <w:rFonts w:hint="eastAsia" w:ascii="仿宋_GB2312" w:hAnsi="仿宋_GB2312" w:eastAsia="仿宋_GB2312" w:cs="仿宋_GB2312"/>
          <w:b w:val="0"/>
          <w:bCs w:val="0"/>
          <w:sz w:val="32"/>
          <w:szCs w:val="32"/>
          <w:lang w:eastAsia="zh-CN"/>
        </w:rPr>
        <w:t>万元，在6个重点扶持农场实施7个项目，包括基础设施建设项目4个：一是甘肃省国营敦煌农场农田水利基础设施建设项目，总投资</w:t>
      </w:r>
      <w:r>
        <w:rPr>
          <w:rFonts w:hint="eastAsia" w:ascii="仿宋_GB2312" w:hAnsi="仿宋_GB2312" w:eastAsia="仿宋_GB2312" w:cs="仿宋_GB2312"/>
          <w:b w:val="0"/>
          <w:bCs w:val="0"/>
          <w:sz w:val="32"/>
          <w:szCs w:val="32"/>
          <w:lang w:val="en-US" w:eastAsia="zh-CN"/>
        </w:rPr>
        <w:t>170</w:t>
      </w:r>
      <w:r>
        <w:rPr>
          <w:rFonts w:hint="eastAsia" w:ascii="仿宋_GB2312" w:hAnsi="仿宋_GB2312" w:eastAsia="仿宋_GB2312" w:cs="仿宋_GB2312"/>
          <w:b w:val="0"/>
          <w:bCs w:val="0"/>
          <w:sz w:val="32"/>
          <w:szCs w:val="32"/>
          <w:lang w:eastAsia="zh-CN"/>
        </w:rPr>
        <w:t>万元，其中：财政扶贫资金1</w:t>
      </w:r>
      <w:r>
        <w:rPr>
          <w:rFonts w:hint="eastAsia" w:ascii="仿宋_GB2312" w:hAnsi="仿宋_GB2312" w:eastAsia="仿宋_GB2312" w:cs="仿宋_GB2312"/>
          <w:b w:val="0"/>
          <w:bCs w:val="0"/>
          <w:sz w:val="32"/>
          <w:szCs w:val="32"/>
          <w:lang w:val="en-US" w:eastAsia="zh-CN"/>
        </w:rPr>
        <w:t>60</w:t>
      </w:r>
      <w:r>
        <w:rPr>
          <w:rFonts w:hint="eastAsia" w:ascii="仿宋_GB2312" w:hAnsi="仿宋_GB2312" w:eastAsia="仿宋_GB2312" w:cs="仿宋_GB2312"/>
          <w:b w:val="0"/>
          <w:bCs w:val="0"/>
          <w:sz w:val="32"/>
          <w:szCs w:val="32"/>
          <w:lang w:eastAsia="zh-CN"/>
        </w:rPr>
        <w:t>万元，农场配套资金1</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lang w:eastAsia="zh-CN"/>
        </w:rPr>
        <w:t>万元，项目改善1100亩耕地灌溉条件；二是甘肃农垦西湖农场中低产田改造项目，总投资</w:t>
      </w:r>
      <w:r>
        <w:rPr>
          <w:rFonts w:hint="eastAsia" w:ascii="仿宋_GB2312" w:hAnsi="仿宋_GB2312" w:eastAsia="仿宋_GB2312" w:cs="仿宋_GB2312"/>
          <w:b w:val="0"/>
          <w:bCs w:val="0"/>
          <w:sz w:val="32"/>
          <w:szCs w:val="32"/>
          <w:lang w:val="en-US" w:eastAsia="zh-CN"/>
        </w:rPr>
        <w:t>260</w:t>
      </w:r>
      <w:r>
        <w:rPr>
          <w:rFonts w:hint="eastAsia" w:ascii="仿宋_GB2312" w:hAnsi="仿宋_GB2312" w:eastAsia="仿宋_GB2312" w:cs="仿宋_GB2312"/>
          <w:b w:val="0"/>
          <w:bCs w:val="0"/>
          <w:sz w:val="32"/>
          <w:szCs w:val="32"/>
          <w:lang w:eastAsia="zh-CN"/>
        </w:rPr>
        <w:t>万元，其中：财政扶贫资金2</w:t>
      </w:r>
      <w:r>
        <w:rPr>
          <w:rFonts w:hint="eastAsia" w:ascii="仿宋_GB2312" w:hAnsi="仿宋_GB2312" w:eastAsia="仿宋_GB2312" w:cs="仿宋_GB2312"/>
          <w:b w:val="0"/>
          <w:bCs w:val="0"/>
          <w:sz w:val="32"/>
          <w:szCs w:val="32"/>
          <w:lang w:val="en-US" w:eastAsia="zh-CN"/>
        </w:rPr>
        <w:t>50</w:t>
      </w:r>
      <w:r>
        <w:rPr>
          <w:rFonts w:hint="eastAsia" w:ascii="仿宋_GB2312" w:hAnsi="仿宋_GB2312" w:eastAsia="仿宋_GB2312" w:cs="仿宋_GB2312"/>
          <w:b w:val="0"/>
          <w:bCs w:val="0"/>
          <w:sz w:val="32"/>
          <w:szCs w:val="32"/>
          <w:lang w:eastAsia="zh-CN"/>
        </w:rPr>
        <w:t>万元，农场配套资金</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0万元，项目改造中低产田700亩，配套10.5公里农场主干道路基铺垫；三是甘肃省国营小宛农场农田水利基础设施建设项目，总投资</w:t>
      </w:r>
      <w:r>
        <w:rPr>
          <w:rFonts w:hint="eastAsia" w:ascii="仿宋_GB2312" w:hAnsi="仿宋_GB2312" w:eastAsia="仿宋_GB2312" w:cs="仿宋_GB2312"/>
          <w:b w:val="0"/>
          <w:bCs w:val="0"/>
          <w:sz w:val="32"/>
          <w:szCs w:val="32"/>
          <w:lang w:val="en-US" w:eastAsia="zh-CN"/>
        </w:rPr>
        <w:t>222.68</w:t>
      </w:r>
      <w:r>
        <w:rPr>
          <w:rFonts w:hint="eastAsia" w:ascii="仿宋_GB2312" w:hAnsi="仿宋_GB2312" w:eastAsia="仿宋_GB2312" w:cs="仿宋_GB2312"/>
          <w:b w:val="0"/>
          <w:bCs w:val="0"/>
          <w:sz w:val="32"/>
          <w:szCs w:val="32"/>
          <w:lang w:eastAsia="zh-CN"/>
        </w:rPr>
        <w:t>万元，其中：财政扶贫资金210万元，农场配套资金</w:t>
      </w:r>
      <w:r>
        <w:rPr>
          <w:rFonts w:hint="eastAsia" w:ascii="仿宋_GB2312" w:hAnsi="仿宋_GB2312" w:eastAsia="仿宋_GB2312" w:cs="仿宋_GB2312"/>
          <w:b w:val="0"/>
          <w:bCs w:val="0"/>
          <w:sz w:val="32"/>
          <w:szCs w:val="32"/>
          <w:lang w:val="en-US" w:eastAsia="zh-CN"/>
        </w:rPr>
        <w:t>12.68</w:t>
      </w:r>
      <w:r>
        <w:rPr>
          <w:rFonts w:hint="eastAsia" w:ascii="仿宋_GB2312" w:hAnsi="仿宋_GB2312" w:eastAsia="仿宋_GB2312" w:cs="仿宋_GB2312"/>
          <w:b w:val="0"/>
          <w:bCs w:val="0"/>
          <w:sz w:val="32"/>
          <w:szCs w:val="32"/>
          <w:lang w:eastAsia="zh-CN"/>
        </w:rPr>
        <w:t>万元，项目保护耕地5300亩；四是甘肃省国营八一农场撤并建制村通硬化路建设项目，总投资500万元，其中：财政扶贫资金200万元，农场配套资金300万元，项目建设路基宽6.5米、路面宽5米的四级公路10097米。生产发展项目3个：一是甘肃农垦永昌农场蔬菜产业园核心示范区建设项目，总投资</w:t>
      </w:r>
      <w:r>
        <w:rPr>
          <w:rFonts w:hint="eastAsia" w:ascii="仿宋_GB2312" w:hAnsi="仿宋_GB2312" w:eastAsia="仿宋_GB2312" w:cs="仿宋_GB2312"/>
          <w:b w:val="0"/>
          <w:bCs w:val="0"/>
          <w:sz w:val="32"/>
          <w:szCs w:val="32"/>
          <w:lang w:val="en-US" w:eastAsia="zh-CN"/>
        </w:rPr>
        <w:t>264.75</w:t>
      </w:r>
      <w:r>
        <w:rPr>
          <w:rFonts w:hint="eastAsia" w:ascii="仿宋_GB2312" w:hAnsi="仿宋_GB2312" w:eastAsia="仿宋_GB2312" w:cs="仿宋_GB2312"/>
          <w:b w:val="0"/>
          <w:bCs w:val="0"/>
          <w:sz w:val="32"/>
          <w:szCs w:val="32"/>
          <w:lang w:eastAsia="zh-CN"/>
        </w:rPr>
        <w:t>万元，其中：财政扶贫资金</w:t>
      </w:r>
      <w:r>
        <w:rPr>
          <w:rFonts w:hint="eastAsia" w:ascii="仿宋_GB2312" w:hAnsi="仿宋_GB2312" w:eastAsia="仿宋_GB2312" w:cs="仿宋_GB2312"/>
          <w:b w:val="0"/>
          <w:bCs w:val="0"/>
          <w:sz w:val="32"/>
          <w:szCs w:val="32"/>
          <w:lang w:val="en-US" w:eastAsia="zh-CN"/>
        </w:rPr>
        <w:t>250</w:t>
      </w:r>
      <w:r>
        <w:rPr>
          <w:rFonts w:hint="eastAsia" w:ascii="仿宋_GB2312" w:hAnsi="仿宋_GB2312" w:eastAsia="仿宋_GB2312" w:cs="仿宋_GB2312"/>
          <w:b w:val="0"/>
          <w:bCs w:val="0"/>
          <w:sz w:val="32"/>
          <w:szCs w:val="32"/>
          <w:lang w:eastAsia="zh-CN"/>
        </w:rPr>
        <w:t>万元，农场配套资金</w:t>
      </w:r>
      <w:r>
        <w:rPr>
          <w:rFonts w:hint="eastAsia" w:ascii="仿宋_GB2312" w:hAnsi="仿宋_GB2312" w:eastAsia="仿宋_GB2312" w:cs="仿宋_GB2312"/>
          <w:b w:val="0"/>
          <w:bCs w:val="0"/>
          <w:sz w:val="32"/>
          <w:szCs w:val="32"/>
          <w:lang w:val="en-US" w:eastAsia="zh-CN"/>
        </w:rPr>
        <w:t>14.75</w:t>
      </w:r>
      <w:r>
        <w:rPr>
          <w:rFonts w:hint="eastAsia" w:ascii="仿宋_GB2312" w:hAnsi="仿宋_GB2312" w:eastAsia="仿宋_GB2312" w:cs="仿宋_GB2312"/>
          <w:b w:val="0"/>
          <w:bCs w:val="0"/>
          <w:sz w:val="32"/>
          <w:szCs w:val="32"/>
          <w:lang w:eastAsia="zh-CN"/>
        </w:rPr>
        <w:t>万元，项目建设蔬菜产业园核心示范区1000亩；二是甘肃省国营八一农场饲草基地配套机械设备购置项目，总投资</w:t>
      </w:r>
      <w:r>
        <w:rPr>
          <w:rFonts w:hint="eastAsia" w:ascii="仿宋_GB2312" w:hAnsi="仿宋_GB2312" w:eastAsia="仿宋_GB2312" w:cs="仿宋_GB2312"/>
          <w:b w:val="0"/>
          <w:bCs w:val="0"/>
          <w:sz w:val="32"/>
          <w:szCs w:val="32"/>
          <w:lang w:val="en-US" w:eastAsia="zh-CN"/>
        </w:rPr>
        <w:t>317.5</w:t>
      </w:r>
      <w:r>
        <w:rPr>
          <w:rFonts w:hint="eastAsia" w:ascii="仿宋_GB2312" w:hAnsi="仿宋_GB2312" w:eastAsia="仿宋_GB2312" w:cs="仿宋_GB2312"/>
          <w:b w:val="0"/>
          <w:bCs w:val="0"/>
          <w:sz w:val="32"/>
          <w:szCs w:val="32"/>
          <w:lang w:eastAsia="zh-CN"/>
        </w:rPr>
        <w:t>万元，其中：财政扶贫资金</w:t>
      </w:r>
      <w:r>
        <w:rPr>
          <w:rFonts w:hint="eastAsia" w:ascii="仿宋_GB2312" w:hAnsi="仿宋_GB2312" w:eastAsia="仿宋_GB2312" w:cs="仿宋_GB2312"/>
          <w:b w:val="0"/>
          <w:bCs w:val="0"/>
          <w:sz w:val="32"/>
          <w:szCs w:val="32"/>
          <w:lang w:val="en-US" w:eastAsia="zh-CN"/>
        </w:rPr>
        <w:t>300</w:t>
      </w:r>
      <w:r>
        <w:rPr>
          <w:rFonts w:hint="eastAsia" w:ascii="仿宋_GB2312" w:hAnsi="仿宋_GB2312" w:eastAsia="仿宋_GB2312" w:cs="仿宋_GB2312"/>
          <w:b w:val="0"/>
          <w:bCs w:val="0"/>
          <w:sz w:val="32"/>
          <w:szCs w:val="32"/>
          <w:lang w:eastAsia="zh-CN"/>
        </w:rPr>
        <w:t>万元，农场配套资金</w:t>
      </w:r>
      <w:r>
        <w:rPr>
          <w:rFonts w:hint="eastAsia" w:ascii="仿宋_GB2312" w:hAnsi="仿宋_GB2312" w:eastAsia="仿宋_GB2312" w:cs="仿宋_GB2312"/>
          <w:b w:val="0"/>
          <w:bCs w:val="0"/>
          <w:sz w:val="32"/>
          <w:szCs w:val="32"/>
          <w:lang w:val="en-US" w:eastAsia="zh-CN"/>
        </w:rPr>
        <w:t>17.5</w:t>
      </w:r>
      <w:r>
        <w:rPr>
          <w:rFonts w:hint="eastAsia" w:ascii="仿宋_GB2312" w:hAnsi="仿宋_GB2312" w:eastAsia="仿宋_GB2312" w:cs="仿宋_GB2312"/>
          <w:b w:val="0"/>
          <w:bCs w:val="0"/>
          <w:sz w:val="32"/>
          <w:szCs w:val="32"/>
          <w:lang w:eastAsia="zh-CN"/>
        </w:rPr>
        <w:t>万元，项目购置青贮收割机1台，草捆整理机2台，牧草捡拾割台机1套，草捆叉4台，平板车3台；三是甘肃农垦黑土洼农场优质农产品基地建设配套设备购置项目总投资285万元，其中：财政扶贫资金225万元，农场配套资金60万元，项目购置燕麦草打捆机1台，装卸叉车1台,联合收割机1台。6个扶持农场实施的7个项目的基础设施建设已经全部完工,所购置的设备全部进场，正在进行验收工作。</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（三）项目绩效目标。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1.项目绩效总目标。</w:t>
      </w:r>
      <w:r>
        <w:rPr>
          <w:rFonts w:hint="eastAsia" w:ascii="仿宋_GB2312" w:hAnsi="仿宋_GB2312" w:eastAsia="仿宋_GB2312" w:cs="仿宋_GB2312"/>
          <w:sz w:val="32"/>
          <w:szCs w:val="32"/>
          <w:lang w:val="en-US" w:eastAsia="zh-CN"/>
        </w:rPr>
        <w:t>改善贫困农场生产生活条件，强化农业基础设施和生态建设，提高农业综合生产能力，维护社会稳定，</w:t>
      </w:r>
      <w:r>
        <w:rPr>
          <w:rFonts w:hint="eastAsia" w:ascii="仿宋_GB2312" w:hAnsi="仿宋_GB2312" w:eastAsia="仿宋_GB2312" w:cs="仿宋_GB2312"/>
          <w:sz w:val="32"/>
          <w:szCs w:val="32"/>
          <w:lang w:eastAsia="zh-CN"/>
        </w:rPr>
        <w:t>提高资金使用效率，激发农场脱贫致富的积极性，提高扶贫开发的针对性和实效性，增强贫困农场自我发展能力</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2.项目2017年度绩效目标。</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贫困农场经济</w:t>
      </w:r>
      <w:r>
        <w:rPr>
          <w:rFonts w:hint="eastAsia" w:ascii="仿宋_GB2312" w:hAnsi="仿宋_GB2312" w:eastAsia="仿宋_GB2312" w:cs="仿宋_GB2312"/>
          <w:sz w:val="32"/>
          <w:szCs w:val="32"/>
          <w:lang w:eastAsia="zh-CN"/>
        </w:rPr>
        <w:t>得到</w:t>
      </w:r>
      <w:r>
        <w:rPr>
          <w:rFonts w:hint="eastAsia" w:ascii="仿宋_GB2312" w:hAnsi="仿宋_GB2312" w:eastAsia="仿宋_GB2312" w:cs="仿宋_GB2312"/>
          <w:sz w:val="32"/>
          <w:szCs w:val="32"/>
        </w:rPr>
        <w:t>较快增长，生产经营状况进一步好转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二是贫困农场农业生产条件持续改善，综合生产能力进一步提高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三是贫困农场产业结构调整不断完善，获利能力进一步巩固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四是贫困农场公益事业不断推进，职工生活环境进一步改善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五是贫困农场职工素质不断提高，自我发展能力进一步增强、收入稳步增长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before="0" w:line="560" w:lineRule="exact"/>
        <w:ind w:left="72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二、绩效评价工作情况</w:t>
      </w:r>
    </w:p>
    <w:p>
      <w:pPr>
        <w:pStyle w:val="3"/>
        <w:keepNext w:val="0"/>
        <w:keepLines w:val="0"/>
        <w:pageBreakBefore w:val="0"/>
        <w:widowControl w:val="0"/>
        <w:kinsoku/>
        <w:wordWrap/>
        <w:overflowPunct/>
        <w:topLinePunct w:val="0"/>
        <w:autoSpaceDE/>
        <w:autoSpaceDN/>
        <w:bidi w:val="0"/>
        <w:adjustRightInd/>
        <w:snapToGrid/>
        <w:spacing w:before="0" w:line="560" w:lineRule="exact"/>
        <w:ind w:firstLine="602"/>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（一）评价范围和目的。</w:t>
      </w:r>
      <w:r>
        <w:rPr>
          <w:rFonts w:hint="eastAsia" w:ascii="仿宋_GB2312" w:hAnsi="仿宋_GB2312" w:eastAsia="仿宋_GB2312" w:cs="仿宋_GB2312"/>
          <w:kern w:val="0"/>
          <w:sz w:val="32"/>
          <w:szCs w:val="32"/>
          <w:lang w:val="en-US" w:eastAsia="zh-CN" w:bidi="ar-SA"/>
        </w:rPr>
        <w:t>为加强项目支出管理，强化支出责任，提高资金使用效益，为以后年度预算资金分配提供有效支撑， 评价工作组对2017年度贫困农场扶贫资金项目情况开展了绩效评价。</w:t>
      </w:r>
    </w:p>
    <w:p>
      <w:pPr>
        <w:pStyle w:val="3"/>
        <w:keepNext w:val="0"/>
        <w:keepLines w:val="0"/>
        <w:pageBreakBefore w:val="0"/>
        <w:widowControl w:val="0"/>
        <w:kinsoku/>
        <w:wordWrap/>
        <w:overflowPunct/>
        <w:topLinePunct w:val="0"/>
        <w:autoSpaceDE/>
        <w:autoSpaceDN/>
        <w:bidi w:val="0"/>
        <w:adjustRightInd/>
        <w:snapToGrid/>
        <w:spacing w:before="0" w:line="560" w:lineRule="exact"/>
        <w:ind w:firstLine="643"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（二）评价指标体系。</w:t>
      </w:r>
      <w:r>
        <w:rPr>
          <w:rFonts w:hint="eastAsia" w:ascii="仿宋_GB2312" w:hAnsi="仿宋_GB2312" w:eastAsia="仿宋_GB2312" w:cs="仿宋_GB2312"/>
          <w:kern w:val="0"/>
          <w:sz w:val="32"/>
          <w:szCs w:val="32"/>
          <w:lang w:val="en-US" w:eastAsia="zh-CN" w:bidi="ar-SA"/>
        </w:rPr>
        <w:t>指标体系总分值为100分。资金投入（10分），主要评价资金投入情况；资金支出进度（15分），主要评价资金拨付的时间效率；资金监管（20分），主要评价扶贫资金监管责任落实情况；资金使用成效（45分），主要评价资金使用的效果；项目管理（10分），主要评价项目实施管理情况；加减分指标，机制创新(0-3分)、违规违纪情况（-10-0分）；试评价指标，主要评价资金精准使用到户情况，2017年试行指标，暂不计入绩效考评得分。</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（三）评价方法。</w:t>
      </w:r>
      <w:r>
        <w:rPr>
          <w:rFonts w:hint="eastAsia" w:ascii="仿宋_GB2312" w:hAnsi="仿宋_GB2312" w:eastAsia="仿宋_GB2312" w:cs="仿宋_GB2312"/>
          <w:kern w:val="0"/>
          <w:sz w:val="32"/>
          <w:szCs w:val="32"/>
          <w:lang w:val="en-US" w:eastAsia="zh-CN" w:bidi="ar-SA"/>
        </w:rPr>
        <w:t>评价工作组本着科学、规范、独立、客观、 公正的原则，通过听取项目介绍、座谈询问、数据资源抽查、财务检查、绩效资料审查等多种方式，来掌握项目的执行情况和经费使用情况，并按照评价指标、评价标准和评价规则等，采用集中评议和独立评分相结合的方法，对投入、过程、产出和效果四个方面进行评价。通过绩效清单的发放和回收，有效地扩大项目 效益指标评价的多方参与程度，根据专家评分和绩效清单统计得 分，汇总计算出各项指标的平均得分，分别汇总后得出项目各部 分内容的综合评价得分，同时形成综合评价结论。</w:t>
      </w:r>
    </w:p>
    <w:p>
      <w:pPr>
        <w:pStyle w:val="3"/>
        <w:keepNext w:val="0"/>
        <w:keepLines w:val="0"/>
        <w:pageBreakBefore w:val="0"/>
        <w:widowControl w:val="0"/>
        <w:kinsoku/>
        <w:wordWrap/>
        <w:overflowPunct/>
        <w:topLinePunct w:val="0"/>
        <w:autoSpaceDE/>
        <w:autoSpaceDN/>
        <w:bidi w:val="0"/>
        <w:adjustRightInd/>
        <w:snapToGrid/>
        <w:spacing w:before="0" w:line="560" w:lineRule="exact"/>
        <w:ind w:left="72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三、绩效评价情况及评价结论</w:t>
      </w:r>
    </w:p>
    <w:p>
      <w:pPr>
        <w:pStyle w:val="3"/>
        <w:keepNext w:val="0"/>
        <w:keepLines w:val="0"/>
        <w:pageBreakBefore w:val="0"/>
        <w:widowControl w:val="0"/>
        <w:kinsoku/>
        <w:wordWrap/>
        <w:overflowPunct/>
        <w:topLinePunct w:val="0"/>
        <w:autoSpaceDE/>
        <w:autoSpaceDN/>
        <w:bidi w:val="0"/>
        <w:adjustRightInd/>
        <w:snapToGrid/>
        <w:spacing w:before="0" w:line="560" w:lineRule="exact"/>
        <w:ind w:right="105" w:firstLine="599"/>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评价工作组认为，</w:t>
      </w:r>
      <w:r>
        <w:rPr>
          <w:rFonts w:hint="eastAsia" w:ascii="仿宋_GB2312" w:hAnsi="仿宋_GB2312" w:eastAsia="仿宋_GB2312" w:cs="仿宋_GB2312"/>
          <w:spacing w:val="-4"/>
          <w:sz w:val="32"/>
          <w:szCs w:val="32"/>
          <w:lang w:eastAsia="zh-CN"/>
        </w:rPr>
        <w:t>2017年扶贫资金项目</w:t>
      </w:r>
      <w:r>
        <w:rPr>
          <w:rFonts w:hint="eastAsia" w:ascii="仿宋_GB2312" w:hAnsi="仿宋_GB2312" w:eastAsia="仿宋_GB2312" w:cs="仿宋_GB2312"/>
          <w:kern w:val="0"/>
          <w:sz w:val="32"/>
          <w:szCs w:val="32"/>
          <w:lang w:val="en-US" w:eastAsia="zh-CN" w:bidi="ar-SA"/>
        </w:rPr>
        <w:t>完成绩效目标规定的任务， 基本实现了年度绩效指标，实施成效明显。扶贫项目总体得分为9</w:t>
      </w:r>
      <w:r>
        <w:rPr>
          <w:rFonts w:hint="eastAsia" w:cs="仿宋_GB2312"/>
          <w:kern w:val="0"/>
          <w:sz w:val="32"/>
          <w:szCs w:val="32"/>
          <w:lang w:val="en-US" w:eastAsia="zh-CN" w:bidi="ar-SA"/>
        </w:rPr>
        <w:t>4</w:t>
      </w:r>
      <w:r>
        <w:rPr>
          <w:rFonts w:hint="eastAsia" w:ascii="仿宋_GB2312" w:hAnsi="仿宋_GB2312" w:eastAsia="仿宋_GB2312" w:cs="仿宋_GB2312"/>
          <w:kern w:val="0"/>
          <w:sz w:val="32"/>
          <w:szCs w:val="32"/>
          <w:lang w:val="en-US" w:eastAsia="zh-CN" w:bidi="ar-SA"/>
        </w:rPr>
        <w:t>分，绩效评价结果为“优”。</w:t>
      </w:r>
    </w:p>
    <w:p>
      <w:pPr>
        <w:pStyle w:val="3"/>
        <w:keepNext w:val="0"/>
        <w:keepLines w:val="0"/>
        <w:pageBreakBefore w:val="0"/>
        <w:widowControl w:val="0"/>
        <w:kinsoku/>
        <w:wordWrap/>
        <w:overflowPunct/>
        <w:topLinePunct w:val="0"/>
        <w:autoSpaceDE/>
        <w:autoSpaceDN/>
        <w:bidi w:val="0"/>
        <w:adjustRightInd/>
        <w:snapToGrid/>
        <w:spacing w:before="0" w:line="560" w:lineRule="exact"/>
        <w:ind w:right="105" w:firstLine="599"/>
        <w:jc w:val="both"/>
        <w:textAlignment w:val="auto"/>
        <w:outlineLvl w:val="9"/>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（一）资金投入分析（10分），投入指标得分为</w:t>
      </w:r>
      <w:r>
        <w:rPr>
          <w:rFonts w:hint="eastAsia" w:cs="仿宋_GB2312"/>
          <w:spacing w:val="-4"/>
          <w:sz w:val="32"/>
          <w:szCs w:val="32"/>
          <w:lang w:val="en-US" w:eastAsia="zh-CN"/>
        </w:rPr>
        <w:t>9</w:t>
      </w:r>
      <w:r>
        <w:rPr>
          <w:rFonts w:hint="eastAsia" w:ascii="仿宋_GB2312" w:hAnsi="仿宋_GB2312" w:eastAsia="仿宋_GB2312" w:cs="仿宋_GB2312"/>
          <w:spacing w:val="-4"/>
          <w:sz w:val="32"/>
          <w:szCs w:val="32"/>
          <w:lang w:val="en-US" w:eastAsia="zh-CN"/>
        </w:rPr>
        <w:t>分，得分率为</w:t>
      </w:r>
      <w:r>
        <w:rPr>
          <w:rFonts w:hint="eastAsia" w:cs="仿宋_GB2312"/>
          <w:spacing w:val="-4"/>
          <w:sz w:val="32"/>
          <w:szCs w:val="32"/>
          <w:lang w:val="en-US" w:eastAsia="zh-CN"/>
        </w:rPr>
        <w:t>90</w:t>
      </w:r>
      <w:r>
        <w:rPr>
          <w:rFonts w:hint="eastAsia" w:ascii="仿宋_GB2312" w:hAnsi="仿宋_GB2312" w:eastAsia="仿宋_GB2312" w:cs="仿宋_GB2312"/>
          <w:spacing w:val="-4"/>
          <w:sz w:val="32"/>
          <w:szCs w:val="32"/>
          <w:lang w:val="en-US" w:eastAsia="zh-CN"/>
        </w:rPr>
        <w:t>%。按照贫困农场</w:t>
      </w:r>
      <w:r>
        <w:rPr>
          <w:rFonts w:hint="eastAsia" w:ascii="仿宋_GB2312" w:hAnsi="仿宋_GB2312" w:eastAsia="仿宋_GB2312" w:cs="仿宋_GB2312"/>
          <w:spacing w:val="-4"/>
          <w:sz w:val="32"/>
          <w:szCs w:val="32"/>
          <w:lang w:eastAsia="zh-CN"/>
        </w:rPr>
        <w:t>配套</w:t>
      </w:r>
      <w:r>
        <w:rPr>
          <w:rFonts w:hint="eastAsia" w:ascii="仿宋_GB2312" w:hAnsi="仿宋_GB2312" w:eastAsia="仿宋_GB2312" w:cs="仿宋_GB2312"/>
          <w:spacing w:val="-4"/>
          <w:sz w:val="32"/>
          <w:szCs w:val="32"/>
          <w:lang w:val="en-US" w:eastAsia="zh-CN"/>
        </w:rPr>
        <w:t>扶贫项目资金增幅、比例进行分析，配套资金</w:t>
      </w:r>
      <w:r>
        <w:rPr>
          <w:rFonts w:hint="eastAsia" w:ascii="仿宋_GB2312" w:hAnsi="仿宋_GB2312" w:eastAsia="仿宋_GB2312" w:cs="仿宋_GB2312"/>
          <w:spacing w:val="-4"/>
          <w:sz w:val="32"/>
          <w:szCs w:val="32"/>
          <w:lang w:eastAsia="zh-CN"/>
        </w:rPr>
        <w:t>有待提高。</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（二）资金支出进度分析（15分），投入指标得分为1</w:t>
      </w:r>
      <w:r>
        <w:rPr>
          <w:rFonts w:hint="eastAsia" w:cs="仿宋_GB2312"/>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 xml:space="preserve">分，得分率为 </w:t>
      </w:r>
      <w:r>
        <w:rPr>
          <w:rFonts w:hint="eastAsia" w:cs="仿宋_GB2312"/>
          <w:kern w:val="0"/>
          <w:sz w:val="32"/>
          <w:szCs w:val="32"/>
          <w:lang w:val="en-US" w:eastAsia="zh-CN" w:bidi="ar-SA"/>
        </w:rPr>
        <w:t>87</w:t>
      </w:r>
      <w:r>
        <w:rPr>
          <w:rFonts w:hint="eastAsia" w:ascii="仿宋_GB2312" w:hAnsi="仿宋_GB2312" w:eastAsia="仿宋_GB2312" w:cs="仿宋_GB2312"/>
          <w:kern w:val="0"/>
          <w:sz w:val="32"/>
          <w:szCs w:val="32"/>
          <w:lang w:val="en-US" w:eastAsia="zh-CN" w:bidi="ar-SA"/>
        </w:rPr>
        <w:t>%。信息公开和公告公示制建设和执行情况、监管责任落实情况、扶贫项目资金录入情况等指标全部达标。严格按照《中央财政专项扶贫资金管理办法》（财农〔2017〕8号）、《关于印发〈</w:t>
      </w:r>
      <w:r>
        <w:rPr>
          <w:rFonts w:hint="eastAsia" w:cs="仿宋_GB2312"/>
          <w:kern w:val="0"/>
          <w:sz w:val="32"/>
          <w:szCs w:val="32"/>
          <w:lang w:val="en-US" w:eastAsia="zh-CN" w:bidi="ar-SA"/>
        </w:rPr>
        <w:t>甘肃省</w:t>
      </w:r>
      <w:r>
        <w:rPr>
          <w:rFonts w:hint="eastAsia" w:ascii="仿宋_GB2312" w:hAnsi="仿宋_GB2312" w:eastAsia="仿宋_GB2312" w:cs="仿宋_GB2312"/>
          <w:kern w:val="0"/>
          <w:sz w:val="32"/>
          <w:szCs w:val="32"/>
          <w:lang w:val="en-US" w:eastAsia="zh-CN" w:bidi="ar-SA"/>
        </w:rPr>
        <w:t>财政</w:t>
      </w:r>
      <w:r>
        <w:rPr>
          <w:rFonts w:hint="eastAsia" w:cs="仿宋_GB2312"/>
          <w:kern w:val="0"/>
          <w:sz w:val="32"/>
          <w:szCs w:val="32"/>
          <w:lang w:val="en-US" w:eastAsia="zh-CN" w:bidi="ar-SA"/>
        </w:rPr>
        <w:t>专项</w:t>
      </w:r>
      <w:r>
        <w:rPr>
          <w:rFonts w:hint="eastAsia" w:ascii="仿宋_GB2312" w:hAnsi="仿宋_GB2312" w:eastAsia="仿宋_GB2312" w:cs="仿宋_GB2312"/>
          <w:kern w:val="0"/>
          <w:sz w:val="32"/>
          <w:szCs w:val="32"/>
          <w:lang w:val="en-US" w:eastAsia="zh-CN" w:bidi="ar-SA"/>
        </w:rPr>
        <w:t>扶贫资金</w:t>
      </w:r>
      <w:r>
        <w:rPr>
          <w:rFonts w:hint="eastAsia" w:cs="仿宋_GB2312"/>
          <w:kern w:val="0"/>
          <w:sz w:val="32"/>
          <w:szCs w:val="32"/>
          <w:lang w:val="en-US" w:eastAsia="zh-CN" w:bidi="ar-SA"/>
        </w:rPr>
        <w:t>使用</w:t>
      </w:r>
      <w:r>
        <w:rPr>
          <w:rFonts w:hint="eastAsia" w:ascii="仿宋_GB2312" w:hAnsi="仿宋_GB2312" w:eastAsia="仿宋_GB2312" w:cs="仿宋_GB2312"/>
          <w:kern w:val="0"/>
          <w:sz w:val="32"/>
          <w:szCs w:val="32"/>
          <w:lang w:val="en-US" w:eastAsia="zh-CN" w:bidi="ar-SA"/>
        </w:rPr>
        <w:t>管理</w:t>
      </w:r>
      <w:r>
        <w:rPr>
          <w:rFonts w:hint="eastAsia" w:cs="仿宋_GB2312"/>
          <w:kern w:val="0"/>
          <w:sz w:val="32"/>
          <w:szCs w:val="32"/>
          <w:lang w:val="en-US" w:eastAsia="zh-CN" w:bidi="ar-SA"/>
        </w:rPr>
        <w:t>实施</w:t>
      </w:r>
      <w:r>
        <w:rPr>
          <w:rFonts w:hint="eastAsia" w:ascii="仿宋_GB2312" w:hAnsi="仿宋_GB2312" w:eastAsia="仿宋_GB2312" w:cs="仿宋_GB2312"/>
          <w:kern w:val="0"/>
          <w:sz w:val="32"/>
          <w:szCs w:val="32"/>
          <w:lang w:val="en-US" w:eastAsia="zh-CN" w:bidi="ar-SA"/>
        </w:rPr>
        <w:t>办法〉的通知》（</w:t>
      </w:r>
      <w:r>
        <w:rPr>
          <w:rFonts w:hint="eastAsia" w:cs="仿宋_GB2312"/>
          <w:kern w:val="0"/>
          <w:sz w:val="32"/>
          <w:szCs w:val="32"/>
          <w:lang w:val="en-US" w:eastAsia="zh-CN" w:bidi="ar-SA"/>
        </w:rPr>
        <w:t>甘</w:t>
      </w:r>
      <w:r>
        <w:rPr>
          <w:rFonts w:hint="eastAsia" w:ascii="仿宋_GB2312" w:hAnsi="仿宋_GB2312" w:eastAsia="仿宋_GB2312" w:cs="仿宋_GB2312"/>
          <w:kern w:val="0"/>
          <w:sz w:val="32"/>
          <w:szCs w:val="32"/>
          <w:lang w:val="en-US" w:eastAsia="zh-CN" w:bidi="ar-SA"/>
        </w:rPr>
        <w:t>财农</w:t>
      </w:r>
      <w:r>
        <w:rPr>
          <w:rFonts w:hint="eastAsia" w:cs="仿宋_GB2312"/>
          <w:kern w:val="0"/>
          <w:sz w:val="32"/>
          <w:szCs w:val="32"/>
          <w:lang w:val="en-US" w:eastAsia="zh-CN" w:bidi="ar-SA"/>
        </w:rPr>
        <w:t>二</w:t>
      </w:r>
      <w:r>
        <w:rPr>
          <w:rFonts w:hint="eastAsia" w:ascii="仿宋_GB2312" w:hAnsi="仿宋_GB2312" w:eastAsia="仿宋_GB2312" w:cs="仿宋_GB2312"/>
          <w:kern w:val="0"/>
          <w:sz w:val="32"/>
          <w:szCs w:val="32"/>
          <w:lang w:val="en-US" w:eastAsia="zh-CN" w:bidi="ar-SA"/>
        </w:rPr>
        <w:t>〔20</w:t>
      </w:r>
      <w:r>
        <w:rPr>
          <w:rFonts w:hint="eastAsia" w:cs="仿宋_GB2312"/>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7〕</w:t>
      </w:r>
      <w:r>
        <w:rPr>
          <w:rFonts w:hint="eastAsia" w:cs="仿宋_GB2312"/>
          <w:kern w:val="0"/>
          <w:sz w:val="32"/>
          <w:szCs w:val="32"/>
          <w:lang w:val="en-US" w:eastAsia="zh-CN" w:bidi="ar-SA"/>
        </w:rPr>
        <w:t>41</w:t>
      </w:r>
      <w:r>
        <w:rPr>
          <w:rFonts w:hint="eastAsia" w:ascii="仿宋_GB2312" w:hAnsi="仿宋_GB2312" w:eastAsia="仿宋_GB2312" w:cs="仿宋_GB2312"/>
          <w:kern w:val="0"/>
          <w:sz w:val="32"/>
          <w:szCs w:val="32"/>
          <w:lang w:val="en-US" w:eastAsia="zh-CN" w:bidi="ar-SA"/>
        </w:rPr>
        <w:t>号）和《甘肃农垦国有贫困农场财政扶贫资金管理实施细则（试行）》（甘财农〔2008〕149号）规定使用，集团根据批复的项目实施方案拨付资金，对扶贫项目资金监管做到资金安排到项目、支出核算到项目，往来账目清楚，支付规范，实行专账管理、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三）资金使用及监管成效分析（65分），投入监管指标得分为62分，得分率为95%。资金使用成效较为显著，预期绩效指标基本实现，较好地完成了资金统筹整合使用成效，包括工作机制运行、管理制度建设、资金增幅保障、整合资金规模、整合资金进度、整合资金支出进度等各项指标，贫困人口减少、精准使用情况等指标全部达标。</w:t>
      </w:r>
      <w:r>
        <w:rPr>
          <w:rFonts w:hint="eastAsia" w:ascii="仿宋_GB2312" w:hAnsi="仿宋_GB2312" w:eastAsia="仿宋_GB2312" w:cs="仿宋_GB2312"/>
          <w:sz w:val="32"/>
          <w:szCs w:val="32"/>
          <w:lang w:val="en-US" w:eastAsia="zh-CN"/>
        </w:rPr>
        <w:t>通过项目资金的使用，改善贫困农场生产生活条件，强化农业基础设施和生态建设，提高农业综合生产能力，维护社会稳定。各贫困农场因地制宜，大力发展优势主导特色产业，加强农场基础设施建设，夯实产业发展基础，进一步促进农场结构调整，提升机械装备水平，提高产品质量，增加职工就业和收入，有效提高贫困农场经济实力，为构建和谐稳定的社会环境创造了良好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 项目管理分析（10分），投入指标得分为10分，得分率为100%。项目论证分析、项目库建设和定期更新、项目调项审批等指标全部达标。在垦区项目管理中，严格按照《甘肃省农垦集团有限责任公司固定资产投资项目管理办法》，落实项目法人责任制、招标投标制、合同管理制、项目公示制、工程监理制等制度，并加强在项目实施过程中的监督检查。项目实施前，需经省农垦集团公司相关会议研究实施项目，编制项目实施方案，并经专家评审，省农垦集团公司批复实施。项目实施过程中，项目单位都成立了由农场场长、副场长担任正副组长，各相关部门负责人为成员的农场财政扶贫资金项目领导小组，全面负责项目的管理和落实工作。农场扶贫项目领导小组对每个参与项目的人员都制定了详细的工作分工，明确了岗位职责。加强组织领导，广泛宣传动员，为项目顺利实施提供了组织保证和群众基础。</w:t>
      </w:r>
    </w:p>
    <w:p>
      <w:pPr>
        <w:pStyle w:val="3"/>
        <w:keepNext w:val="0"/>
        <w:keepLines w:val="0"/>
        <w:pageBreakBefore w:val="0"/>
        <w:widowControl w:val="0"/>
        <w:kinsoku/>
        <w:wordWrap/>
        <w:overflowPunct/>
        <w:topLinePunct w:val="0"/>
        <w:autoSpaceDE/>
        <w:autoSpaceDN/>
        <w:bidi w:val="0"/>
        <w:adjustRightInd/>
        <w:snapToGrid/>
        <w:spacing w:before="0" w:line="560" w:lineRule="exact"/>
        <w:ind w:left="72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四、发现的主要问题</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leftChars="0" w:right="216"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（一）农场管理和建设经验不足</w:t>
      </w:r>
      <w:r>
        <w:rPr>
          <w:rFonts w:hint="eastAsia"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存在管理短板。由于农场实施扶贫项目的经验不足，扶贫项目办公室人员少且均为兼职，工作任务重，相关人员学习不够、业务水平有限导致在项目管理中存在这样那样的问题和不足，今后，需要进一步加强学习，进一步积累和总结经验，及时整改项目落实过程中出现的问题，进一步提高项目管理水平。</w:t>
      </w:r>
    </w:p>
    <w:p>
      <w:pPr>
        <w:pStyle w:val="3"/>
        <w:keepNext w:val="0"/>
        <w:keepLines w:val="0"/>
        <w:pageBreakBefore w:val="0"/>
        <w:widowControl w:val="0"/>
        <w:kinsoku/>
        <w:wordWrap/>
        <w:overflowPunct/>
        <w:topLinePunct w:val="0"/>
        <w:autoSpaceDE/>
        <w:autoSpaceDN/>
        <w:bidi w:val="0"/>
        <w:adjustRightInd/>
        <w:snapToGrid/>
        <w:spacing w:before="0" w:line="560" w:lineRule="exact"/>
        <w:ind w:right="216" w:firstLine="602"/>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项目实施规模小。很难达到规模效益。由于各贫困农场基础设施严重滞后，在扶贫项目在实施以来，各方高度重视，十分珍惜机会，项目的落实对提高项目区农业基础设施建设、提高项目区职工群众收入、帮助职工脱贫致富起到了引擎作用，收效非常明显。但各农场摊子大，底子薄，扶贫任务重且非常紧迫，扶贫项目实施规模小，很难达到规模效应，对农场扶贫工作总体收效胜微。继续加强对各农场的扶贫工作的支持，上下联动，信息共通，增加扶贫项目间的联系，争取达到规模效益，努力提高项目效益。</w:t>
      </w:r>
    </w:p>
    <w:p>
      <w:pPr>
        <w:pStyle w:val="3"/>
        <w:keepNext w:val="0"/>
        <w:keepLines w:val="0"/>
        <w:pageBreakBefore w:val="0"/>
        <w:widowControl w:val="0"/>
        <w:kinsoku/>
        <w:wordWrap/>
        <w:overflowPunct/>
        <w:topLinePunct w:val="0"/>
        <w:autoSpaceDE/>
        <w:autoSpaceDN/>
        <w:bidi w:val="0"/>
        <w:adjustRightInd/>
        <w:snapToGrid/>
        <w:spacing w:before="0" w:line="560" w:lineRule="exact"/>
        <w:ind w:left="72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五、有关建议</w:t>
      </w:r>
    </w:p>
    <w:p>
      <w:pPr>
        <w:pStyle w:val="3"/>
        <w:keepNext w:val="0"/>
        <w:keepLines w:val="0"/>
        <w:pageBreakBefore w:val="0"/>
        <w:widowControl w:val="0"/>
        <w:kinsoku/>
        <w:wordWrap/>
        <w:overflowPunct/>
        <w:topLinePunct w:val="0"/>
        <w:autoSpaceDE/>
        <w:autoSpaceDN/>
        <w:bidi w:val="0"/>
        <w:adjustRightInd/>
        <w:snapToGrid/>
        <w:spacing w:before="0" w:line="560" w:lineRule="exact"/>
        <w:ind w:right="114" w:firstLine="602"/>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加强学习培训。抓落实为要求对农场扶贫干部加强培训，培训以深入学习贯彻党的十九大关于脱贫攻坚的新部署新要求，学习贯彻习近平总书记关于产业扶贫重要论述精神为基础，深入解读其他农场扶贫开发政策措施，介绍优秀农场扶贫开发典型做法，帮助培训对象提高思想认识，增强责任担当，提高业务能力。</w:t>
      </w:r>
    </w:p>
    <w:p>
      <w:pPr>
        <w:pStyle w:val="3"/>
        <w:keepNext w:val="0"/>
        <w:keepLines w:val="0"/>
        <w:pageBreakBefore w:val="0"/>
        <w:widowControl w:val="0"/>
        <w:kinsoku/>
        <w:wordWrap/>
        <w:overflowPunct/>
        <w:topLinePunct w:val="0"/>
        <w:autoSpaceDE/>
        <w:autoSpaceDN/>
        <w:bidi w:val="0"/>
        <w:adjustRightInd/>
        <w:snapToGrid/>
        <w:spacing w:before="0" w:line="560" w:lineRule="exact"/>
        <w:ind w:right="114" w:firstLine="602"/>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（二）强化监管。提高扶贫项目建设成效。重视扶贫项目和资金管理，强化项目实施各环节监管，注重绩效，保证项目建设进度和工程质量。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40001" w:csb1="00000000"/>
  </w:font>
  <w:font w:name="公文小标宋简">
    <w:altName w:val="宋体"/>
    <w:panose1 w:val="02010609010101010101"/>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3703955</wp:posOffset>
              </wp:positionH>
              <wp:positionV relativeFrom="page">
                <wp:posOffset>10233660</wp:posOffset>
              </wp:positionV>
              <wp:extent cx="152400" cy="127000"/>
              <wp:effectExtent l="0" t="3810" r="1270" b="254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52400" cy="127000"/>
                      </a:xfrm>
                      <a:prstGeom prst="rect">
                        <a:avLst/>
                      </a:prstGeom>
                      <a:noFill/>
                      <a:ln>
                        <a:noFill/>
                      </a:ln>
                    </wps:spPr>
                    <wps:txbx>
                      <w:txbxContent>
                        <w:p>
                          <w:pPr>
                            <w:spacing w:line="180" w:lineRule="exact"/>
                            <w:ind w:left="40"/>
                            <w:rPr>
                              <w:rFonts w:ascii="宋体" w:hAnsi="宋体" w:eastAsia="宋体" w:cs="宋体"/>
                              <w:sz w:val="16"/>
                              <w:szCs w:val="16"/>
                            </w:rPr>
                          </w:pPr>
                          <w:r>
                            <w:fldChar w:fldCharType="begin"/>
                          </w:r>
                          <w:r>
                            <w:rPr>
                              <w:rFonts w:ascii="宋体"/>
                              <w:sz w:val="16"/>
                            </w:rPr>
                            <w:instrText xml:space="preserve"> PAGE </w:instrText>
                          </w:r>
                          <w:r>
                            <w:fldChar w:fldCharType="separate"/>
                          </w:r>
                          <w:r>
                            <w:rPr>
                              <w:rFonts w:ascii="宋体"/>
                              <w:sz w:val="16"/>
                            </w:rPr>
                            <w:t>21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1.65pt;margin-top:805.8pt;height:10pt;width:12pt;mso-position-horizontal-relative:page;mso-position-vertical-relative:page;z-index:-251657216;mso-width-relative:page;mso-height-relative:page;" filled="f" stroked="f" coordsize="21600,21600" o:gfxdata="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mfly2QAAAA0BAAAPAAAAAAAAAAEAIAAAACIAAABkcnMvZG93bnJldi54bWxQSwECFAAUAAAA&#10;CACHTuJAx+116+0BAAC2AwAADgAAAAAAAAABACAAAAAoAQAAZHJzL2Uyb0RvYy54bWxQSwUGAAAA&#10;AAYABgBZAQAAhwUAAAAA&#10;">
              <v:fill on="f" focussize="0,0"/>
              <v:stroke on="f"/>
              <v:imagedata o:title=""/>
              <o:lock v:ext="edit" aspectratio="f"/>
              <v:textbox inset="0mm,0mm,0mm,0mm">
                <w:txbxContent>
                  <w:p>
                    <w:pPr>
                      <w:spacing w:line="180" w:lineRule="exact"/>
                      <w:ind w:left="40"/>
                      <w:rPr>
                        <w:rFonts w:ascii="宋体" w:hAnsi="宋体" w:eastAsia="宋体" w:cs="宋体"/>
                        <w:sz w:val="16"/>
                        <w:szCs w:val="16"/>
                      </w:rPr>
                    </w:pPr>
                    <w:r>
                      <w:fldChar w:fldCharType="begin"/>
                    </w:r>
                    <w:r>
                      <w:rPr>
                        <w:rFonts w:ascii="宋体"/>
                        <w:sz w:val="16"/>
                      </w:rPr>
                      <w:instrText xml:space="preserve"> PAGE </w:instrText>
                    </w:r>
                    <w:r>
                      <w:fldChar w:fldCharType="separate"/>
                    </w:r>
                    <w:r>
                      <w:rPr>
                        <w:rFonts w:ascii="宋体"/>
                        <w:sz w:val="16"/>
                      </w:rP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3C"/>
    <w:rsid w:val="00033F09"/>
    <w:rsid w:val="000A623C"/>
    <w:rsid w:val="000A7BEA"/>
    <w:rsid w:val="001961D6"/>
    <w:rsid w:val="003558AE"/>
    <w:rsid w:val="00624AA7"/>
    <w:rsid w:val="00671C79"/>
    <w:rsid w:val="00770124"/>
    <w:rsid w:val="007B40E8"/>
    <w:rsid w:val="00883800"/>
    <w:rsid w:val="008B2C79"/>
    <w:rsid w:val="00935302"/>
    <w:rsid w:val="00B5172B"/>
    <w:rsid w:val="00BE4F47"/>
    <w:rsid w:val="00CF2D68"/>
    <w:rsid w:val="00DF7196"/>
    <w:rsid w:val="073775A2"/>
    <w:rsid w:val="0D444302"/>
    <w:rsid w:val="2BC17093"/>
    <w:rsid w:val="3E406F6C"/>
    <w:rsid w:val="40927B41"/>
    <w:rsid w:val="4E346B18"/>
    <w:rsid w:val="4F407F4F"/>
    <w:rsid w:val="60447FD9"/>
    <w:rsid w:val="748E79E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kern w:val="0"/>
      <w:sz w:val="22"/>
      <w:szCs w:val="22"/>
      <w:lang w:val="en-US" w:eastAsia="en-US" w:bidi="ar-SA"/>
    </w:rPr>
  </w:style>
  <w:style w:type="paragraph" w:styleId="2">
    <w:name w:val="heading 3"/>
    <w:basedOn w:val="1"/>
    <w:next w:val="1"/>
    <w:link w:val="8"/>
    <w:qFormat/>
    <w:uiPriority w:val="1"/>
    <w:pPr>
      <w:spacing w:before="42"/>
      <w:ind w:left="722"/>
      <w:outlineLvl w:val="2"/>
    </w:pPr>
    <w:rPr>
      <w:rFonts w:ascii="楷体_GB2312" w:hAnsi="楷体_GB2312" w:eastAsia="楷体_GB2312"/>
      <w:b/>
      <w:bCs/>
      <w:sz w:val="30"/>
      <w:szCs w:val="30"/>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9"/>
    <w:qFormat/>
    <w:uiPriority w:val="1"/>
    <w:pPr>
      <w:spacing w:before="48"/>
      <w:ind w:left="120"/>
    </w:pPr>
    <w:rPr>
      <w:rFonts w:ascii="仿宋_GB2312" w:hAnsi="仿宋_GB2312" w:eastAsia="仿宋_GB2312"/>
      <w:sz w:val="30"/>
      <w:szCs w:val="30"/>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字符"/>
    <w:basedOn w:val="6"/>
    <w:link w:val="2"/>
    <w:qFormat/>
    <w:uiPriority w:val="1"/>
    <w:rPr>
      <w:rFonts w:ascii="楷体_GB2312" w:hAnsi="楷体_GB2312" w:eastAsia="楷体_GB2312"/>
      <w:b/>
      <w:bCs/>
      <w:kern w:val="0"/>
      <w:sz w:val="30"/>
      <w:szCs w:val="30"/>
      <w:lang w:eastAsia="en-US"/>
    </w:rPr>
  </w:style>
  <w:style w:type="character" w:customStyle="1" w:styleId="9">
    <w:name w:val="正文文本 字符"/>
    <w:basedOn w:val="6"/>
    <w:link w:val="3"/>
    <w:qFormat/>
    <w:uiPriority w:val="1"/>
    <w:rPr>
      <w:rFonts w:ascii="仿宋_GB2312" w:hAnsi="仿宋_GB2312" w:eastAsia="仿宋_GB2312"/>
      <w:kern w:val="0"/>
      <w:sz w:val="30"/>
      <w:szCs w:val="30"/>
      <w:lang w:eastAsia="en-US"/>
    </w:rPr>
  </w:style>
  <w:style w:type="character" w:customStyle="1" w:styleId="10">
    <w:name w:val="页眉 字符"/>
    <w:basedOn w:val="6"/>
    <w:link w:val="5"/>
    <w:qFormat/>
    <w:uiPriority w:val="99"/>
    <w:rPr>
      <w:kern w:val="0"/>
      <w:sz w:val="18"/>
      <w:szCs w:val="18"/>
      <w:lang w:eastAsia="en-US"/>
    </w:rPr>
  </w:style>
  <w:style w:type="character" w:customStyle="1" w:styleId="11">
    <w:name w:val="页脚 字符"/>
    <w:basedOn w:val="6"/>
    <w:link w:val="4"/>
    <w:qFormat/>
    <w:uiPriority w:val="99"/>
    <w:rPr>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433</Words>
  <Characters>2472</Characters>
  <Lines>20</Lines>
  <Paragraphs>5</Paragraphs>
  <ScaleCrop>false</ScaleCrop>
  <LinksUpToDate>false</LinksUpToDate>
  <CharactersWithSpaces>2900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2018-08-08T09:09:00Z</dcterms:created>
  <dc:creator>lenovo</dc:creator>
  <cp:lastModifiedBy>Administrator</cp:lastModifiedBy>
  <dcterms:modified xsi:type="dcterms:W3CDTF">2018-08-10T03:37:26Z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