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center"/>
        <w:rPr>
          <w:rStyle w:val="5"/>
          <w:rFonts w:hint="eastAsia" w:ascii="微软雅黑" w:hAnsi="微软雅黑" w:eastAsia="微软雅黑" w:cs="微软雅黑"/>
          <w:i w:val="0"/>
          <w:iCs w:val="0"/>
          <w:caps w:val="0"/>
          <w:color w:val="3C3C3C"/>
          <w:spacing w:val="0"/>
          <w:sz w:val="24"/>
          <w:szCs w:val="24"/>
          <w:shd w:val="clear" w:fill="FFFFFF"/>
        </w:rPr>
      </w:pPr>
      <w:r>
        <w:rPr>
          <w:rFonts w:ascii="微软雅黑" w:hAnsi="微软雅黑" w:eastAsia="微软雅黑" w:cs="微软雅黑"/>
          <w:b/>
          <w:bCs/>
          <w:i w:val="0"/>
          <w:iCs w:val="0"/>
          <w:caps w:val="0"/>
          <w:color w:val="3C3C3C"/>
          <w:spacing w:val="0"/>
          <w:sz w:val="42"/>
          <w:szCs w:val="42"/>
          <w:shd w:val="clear" w:fill="FFFFFF"/>
        </w:rPr>
        <w:t>甘肃省农垦</w:t>
      </w:r>
      <w:r>
        <w:rPr>
          <w:rFonts w:hint="eastAsia" w:ascii="微软雅黑" w:hAnsi="微软雅黑" w:eastAsia="微软雅黑" w:cs="微软雅黑"/>
          <w:b/>
          <w:bCs/>
          <w:i w:val="0"/>
          <w:iCs w:val="0"/>
          <w:caps w:val="0"/>
          <w:color w:val="3C3C3C"/>
          <w:spacing w:val="0"/>
          <w:sz w:val="42"/>
          <w:szCs w:val="42"/>
          <w:shd w:val="clear" w:fill="FFFFFF"/>
          <w:lang w:eastAsia="zh-CN"/>
        </w:rPr>
        <w:t>集团公司平凉离退休工作站</w:t>
      </w:r>
      <w:r>
        <w:rPr>
          <w:rFonts w:ascii="微软雅黑" w:hAnsi="微软雅黑" w:eastAsia="微软雅黑" w:cs="微软雅黑"/>
          <w:b/>
          <w:bCs/>
          <w:i w:val="0"/>
          <w:iCs w:val="0"/>
          <w:caps w:val="0"/>
          <w:color w:val="3C3C3C"/>
          <w:spacing w:val="0"/>
          <w:sz w:val="42"/>
          <w:szCs w:val="42"/>
          <w:shd w:val="clear" w:fill="FFFFFF"/>
        </w:rPr>
        <w:t>关于公开2021年度部门决算的说明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第四部门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甘肃农垦创建于1953年，从组建时期就是一个既有事业又有企业的社会群体，在省委省政府的领导下，60年来，先后经历省农垦局、省农垦总公司、省农垦集团有限责任公司多次调整，体制也经历了由省管厅局、行政性公司（财政供养）到经济实体的改革。2002年，根据省政府甘政函〔2002〕26号文批复，在省农垦总公司的基础上整体改制，组建甘肃省农垦集团有限责任公司，加挂甘肃省农垦事业管理办公室的牌子，实行一套班子，两块牌子，农垦事业办履行省政府赋予的农垦行业行政社会事业管理职能。2010年，根据《甘肃省人民政府办公厅关于深化农垦管理体制改革等4个实施方案的通知》（甘政办发〔2010〕11号）文件精神，撤销省农垦事业管理办公室，授权省政府国资委对省农垦集团公司国有资产进行监管，并加挂“甘肃省农垦事业办公室”的牌子，主要承担省农垦集团公司不便对外开展的职责任务，将一部分事业机构保留在省农垦集团公司，支持集团公司的优势产业和特色产业做优做强，省农垦事业办财政供给关系不变。2016年，根据《中共甘肃省委 甘肃省人民政府 关于进一步推进农垦改革发展的实施意见》（甘发〔2016〕26号）文件精神，省农垦实行“一个实体、一套人马、两块牌子”的管理体制，省农垦事业办公室不再作为实体机构存在，取消行政职能，在省农垦集团有限责任公司加挂省农垦事业办公室牌子，主要用于争取政策和项目。甘肃省农垦集团公司平凉离退休工作站为省农垦事业办公室所属公益二类直属事业单位,主要负责教育、卫生、科技、政法、国有资产管理、社会保险、人事、离退休人员管理等社会事业的管理与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二、机构设置</w:t>
      </w:r>
    </w:p>
    <w:p>
      <w:pPr>
        <w:pStyle w:val="6"/>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甘肃省农垦集团公司平凉离退休工作站为甘肃省农垦事业办公室所属公益二类直属事业单位。甘肃省农垦集团公司平凉离退休工作站实行“一个实体、一套人马、两块牌子”的管理体制，和农垦平凉农业总场合署办公，内设机构由农垦平凉农业总场统一管理，内设综合办公室1个部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firstLine="480" w:firstLineChars="20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2021年度收、支总计</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其中</w:t>
      </w:r>
      <w:r>
        <w:rPr>
          <w:rFonts w:hint="eastAsia" w:ascii="微软雅黑" w:hAnsi="微软雅黑" w:eastAsia="微软雅黑" w:cs="微软雅黑"/>
          <w:i w:val="0"/>
          <w:iCs w:val="0"/>
          <w:caps w:val="0"/>
          <w:color w:val="3C3C3C"/>
          <w:spacing w:val="0"/>
          <w:sz w:val="24"/>
          <w:szCs w:val="24"/>
          <w:shd w:val="clear" w:fill="FFFFFF"/>
        </w:rPr>
        <w:t>基本支出</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万元，用于</w:t>
      </w:r>
      <w:r>
        <w:rPr>
          <w:rFonts w:hint="eastAsia" w:ascii="微软雅黑" w:hAnsi="微软雅黑" w:eastAsia="微软雅黑" w:cs="微软雅黑"/>
          <w:i w:val="0"/>
          <w:iCs w:val="0"/>
          <w:caps w:val="0"/>
          <w:color w:val="3C3C3C"/>
          <w:spacing w:val="0"/>
          <w:sz w:val="24"/>
          <w:szCs w:val="24"/>
          <w:shd w:val="clear" w:fill="FFFFFF"/>
          <w:lang w:eastAsia="zh-CN"/>
        </w:rPr>
        <w:t>平凉离退休工作站</w:t>
      </w:r>
      <w:r>
        <w:rPr>
          <w:rFonts w:hint="eastAsia" w:ascii="微软雅黑" w:hAnsi="微软雅黑" w:eastAsia="微软雅黑" w:cs="微软雅黑"/>
          <w:i w:val="0"/>
          <w:iCs w:val="0"/>
          <w:caps w:val="0"/>
          <w:color w:val="3C3C3C"/>
          <w:spacing w:val="0"/>
          <w:sz w:val="24"/>
          <w:szCs w:val="24"/>
          <w:shd w:val="clear" w:fill="FFFFFF"/>
        </w:rPr>
        <w:t>在职及离退休人员工资、补贴等人员经费。收支较上年决算数</w:t>
      </w:r>
      <w:r>
        <w:rPr>
          <w:rFonts w:hint="eastAsia" w:ascii="微软雅黑" w:hAnsi="微软雅黑" w:eastAsia="微软雅黑" w:cs="微软雅黑"/>
          <w:i w:val="0"/>
          <w:iCs w:val="0"/>
          <w:caps w:val="0"/>
          <w:color w:val="3C3C3C"/>
          <w:spacing w:val="0"/>
          <w:sz w:val="24"/>
          <w:szCs w:val="24"/>
          <w:shd w:val="clear" w:fill="FFFFFF"/>
          <w:lang w:eastAsia="zh-CN"/>
        </w:rPr>
        <w:t>减少</w:t>
      </w:r>
      <w:r>
        <w:rPr>
          <w:rFonts w:hint="eastAsia" w:ascii="微软雅黑" w:hAnsi="微软雅黑" w:eastAsia="微软雅黑" w:cs="微软雅黑"/>
          <w:i w:val="0"/>
          <w:iCs w:val="0"/>
          <w:caps w:val="0"/>
          <w:color w:val="3C3C3C"/>
          <w:spacing w:val="0"/>
          <w:sz w:val="24"/>
          <w:szCs w:val="24"/>
          <w:shd w:val="clear" w:fill="FFFFFF"/>
          <w:lang w:val="en-US" w:eastAsia="zh-CN"/>
        </w:rPr>
        <w:t>23.22</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下降</w:t>
      </w:r>
      <w:r>
        <w:rPr>
          <w:rFonts w:hint="eastAsia" w:ascii="微软雅黑" w:hAnsi="微软雅黑" w:eastAsia="微软雅黑" w:cs="微软雅黑"/>
          <w:i w:val="0"/>
          <w:iCs w:val="0"/>
          <w:caps w:val="0"/>
          <w:color w:val="3C3C3C"/>
          <w:spacing w:val="0"/>
          <w:sz w:val="24"/>
          <w:szCs w:val="24"/>
          <w:shd w:val="clear" w:fill="FFFFFF"/>
          <w:lang w:val="en-US" w:eastAsia="zh-CN"/>
        </w:rPr>
        <w:t>15.5</w:t>
      </w:r>
      <w:r>
        <w:rPr>
          <w:rFonts w:hint="eastAsia" w:ascii="微软雅黑" w:hAnsi="微软雅黑" w:eastAsia="微软雅黑" w:cs="微软雅黑"/>
          <w:i w:val="0"/>
          <w:iCs w:val="0"/>
          <w:caps w:val="0"/>
          <w:color w:val="3C3C3C"/>
          <w:spacing w:val="0"/>
          <w:sz w:val="24"/>
          <w:szCs w:val="24"/>
          <w:shd w:val="clear" w:fill="FFFFFF"/>
        </w:rPr>
        <w:t>%。主要原因是2021</w:t>
      </w:r>
      <w:r>
        <w:rPr>
          <w:rFonts w:hint="eastAsia" w:ascii="微软雅黑" w:hAnsi="微软雅黑" w:eastAsia="微软雅黑" w:cs="微软雅黑"/>
          <w:i w:val="0"/>
          <w:iCs w:val="0"/>
          <w:caps w:val="0"/>
          <w:color w:val="3C3C3C"/>
          <w:spacing w:val="0"/>
          <w:sz w:val="24"/>
          <w:szCs w:val="24"/>
          <w:shd w:val="clear" w:fill="FFFFFF"/>
          <w:lang w:eastAsia="zh-CN"/>
        </w:rPr>
        <w:t>年在职及退休人员减少相对应的人员经费减少。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2021年度收入合计</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元，其中：一般公共预算财政拨款收入</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2021年度支出合计</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万元，其中：基本支出</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万元，占</w:t>
      </w:r>
      <w:r>
        <w:rPr>
          <w:rFonts w:hint="eastAsia" w:ascii="微软雅黑" w:hAnsi="微软雅黑" w:eastAsia="微软雅黑" w:cs="微软雅黑"/>
          <w:i w:val="0"/>
          <w:iCs w:val="0"/>
          <w:caps w:val="0"/>
          <w:color w:val="3C3C3C"/>
          <w:spacing w:val="0"/>
          <w:sz w:val="24"/>
          <w:szCs w:val="24"/>
          <w:shd w:val="clear" w:fill="FFFFFF"/>
          <w:lang w:val="en-US" w:eastAsia="zh-CN"/>
        </w:rPr>
        <w:t>100</w:t>
      </w:r>
      <w:r>
        <w:rPr>
          <w:rFonts w:hint="eastAsia" w:ascii="微软雅黑" w:hAnsi="微软雅黑" w:eastAsia="微软雅黑" w:cs="微软雅黑"/>
          <w:i w:val="0"/>
          <w:iCs w:val="0"/>
          <w:caps w:val="0"/>
          <w:color w:val="3C3C3C"/>
          <w:spacing w:val="0"/>
          <w:sz w:val="24"/>
          <w:szCs w:val="24"/>
          <w:shd w:val="clear" w:fill="FFFFFF"/>
        </w:rPr>
        <w:t>%</w:t>
      </w:r>
      <w:r>
        <w:rPr>
          <w:rFonts w:hint="eastAsia" w:ascii="微软雅黑" w:hAnsi="微软雅黑" w:eastAsia="微软雅黑" w:cs="微软雅黑"/>
          <w:i w:val="0"/>
          <w:iCs w:val="0"/>
          <w:caps w:val="0"/>
          <w:color w:val="3C3C3C"/>
          <w:spacing w:val="0"/>
          <w:sz w:val="24"/>
          <w:szCs w:val="24"/>
          <w:shd w:val="clear" w:fill="FFFFFF"/>
          <w:lang w:eastAsia="zh-CN"/>
        </w:rPr>
        <w:t>。</w:t>
      </w:r>
      <w:r>
        <w:rPr>
          <w:rStyle w:val="5"/>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2021年度财政拨款收、支总计</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万元，与2020年相比，财政拨款收、支总计各</w:t>
      </w:r>
      <w:r>
        <w:rPr>
          <w:rFonts w:hint="eastAsia" w:ascii="微软雅黑" w:hAnsi="微软雅黑" w:eastAsia="微软雅黑" w:cs="微软雅黑"/>
          <w:i w:val="0"/>
          <w:iCs w:val="0"/>
          <w:caps w:val="0"/>
          <w:color w:val="3C3C3C"/>
          <w:spacing w:val="0"/>
          <w:sz w:val="24"/>
          <w:szCs w:val="24"/>
          <w:shd w:val="clear" w:fill="FFFFFF"/>
          <w:lang w:eastAsia="zh-CN"/>
        </w:rPr>
        <w:t>减少</w:t>
      </w:r>
      <w:r>
        <w:rPr>
          <w:rFonts w:hint="eastAsia" w:ascii="微软雅黑" w:hAnsi="微软雅黑" w:eastAsia="微软雅黑" w:cs="微软雅黑"/>
          <w:i w:val="0"/>
          <w:iCs w:val="0"/>
          <w:caps w:val="0"/>
          <w:color w:val="3C3C3C"/>
          <w:spacing w:val="0"/>
          <w:sz w:val="24"/>
          <w:szCs w:val="24"/>
          <w:shd w:val="clear" w:fill="FFFFFF"/>
          <w:lang w:val="en-US" w:eastAsia="zh-CN"/>
        </w:rPr>
        <w:t>23.22</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下降</w:t>
      </w:r>
      <w:r>
        <w:rPr>
          <w:rFonts w:hint="eastAsia" w:ascii="微软雅黑" w:hAnsi="微软雅黑" w:eastAsia="微软雅黑" w:cs="微软雅黑"/>
          <w:i w:val="0"/>
          <w:iCs w:val="0"/>
          <w:caps w:val="0"/>
          <w:color w:val="3C3C3C"/>
          <w:spacing w:val="0"/>
          <w:sz w:val="24"/>
          <w:szCs w:val="24"/>
          <w:shd w:val="clear" w:fill="FFFFFF"/>
          <w:lang w:val="en-US" w:eastAsia="zh-CN"/>
        </w:rPr>
        <w:t>15.5</w:t>
      </w:r>
      <w:r>
        <w:rPr>
          <w:rFonts w:hint="eastAsia" w:ascii="微软雅黑" w:hAnsi="微软雅黑" w:eastAsia="微软雅黑" w:cs="微软雅黑"/>
          <w:i w:val="0"/>
          <w:iCs w:val="0"/>
          <w:caps w:val="0"/>
          <w:color w:val="3C3C3C"/>
          <w:spacing w:val="0"/>
          <w:sz w:val="24"/>
          <w:szCs w:val="24"/>
          <w:shd w:val="clear" w:fill="FFFFFF"/>
        </w:rPr>
        <w:t>%。主要原因是2021年</w:t>
      </w:r>
      <w:r>
        <w:rPr>
          <w:rFonts w:hint="eastAsia" w:ascii="微软雅黑" w:hAnsi="微软雅黑" w:eastAsia="微软雅黑" w:cs="微软雅黑"/>
          <w:i w:val="0"/>
          <w:iCs w:val="0"/>
          <w:caps w:val="0"/>
          <w:color w:val="3C3C3C"/>
          <w:spacing w:val="0"/>
          <w:sz w:val="24"/>
          <w:szCs w:val="24"/>
          <w:shd w:val="clear" w:fill="FFFFFF"/>
          <w:lang w:eastAsia="zh-CN"/>
        </w:rPr>
        <w:t>在职及退休人员减少相对应的人员经费减少。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2021年度一般公共财政拨款支出</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万元，占本年支出的100%，较上年决算数</w:t>
      </w:r>
      <w:r>
        <w:rPr>
          <w:rFonts w:hint="eastAsia" w:ascii="微软雅黑" w:hAnsi="微软雅黑" w:eastAsia="微软雅黑" w:cs="微软雅黑"/>
          <w:i w:val="0"/>
          <w:iCs w:val="0"/>
          <w:caps w:val="0"/>
          <w:color w:val="3C3C3C"/>
          <w:spacing w:val="0"/>
          <w:sz w:val="24"/>
          <w:szCs w:val="24"/>
          <w:shd w:val="clear" w:fill="FFFFFF"/>
          <w:lang w:eastAsia="zh-CN"/>
        </w:rPr>
        <w:t>减少</w:t>
      </w:r>
      <w:r>
        <w:rPr>
          <w:rFonts w:hint="eastAsia" w:ascii="微软雅黑" w:hAnsi="微软雅黑" w:eastAsia="微软雅黑" w:cs="微软雅黑"/>
          <w:i w:val="0"/>
          <w:iCs w:val="0"/>
          <w:caps w:val="0"/>
          <w:color w:val="3C3C3C"/>
          <w:spacing w:val="0"/>
          <w:sz w:val="24"/>
          <w:szCs w:val="24"/>
          <w:shd w:val="clear" w:fill="FFFFFF"/>
          <w:lang w:val="en-US" w:eastAsia="zh-CN"/>
        </w:rPr>
        <w:t>23.22</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下降</w:t>
      </w:r>
      <w:r>
        <w:rPr>
          <w:rFonts w:hint="eastAsia" w:ascii="微软雅黑" w:hAnsi="微软雅黑" w:eastAsia="微软雅黑" w:cs="微软雅黑"/>
          <w:i w:val="0"/>
          <w:iCs w:val="0"/>
          <w:caps w:val="0"/>
          <w:color w:val="3C3C3C"/>
          <w:spacing w:val="0"/>
          <w:sz w:val="24"/>
          <w:szCs w:val="24"/>
          <w:shd w:val="clear" w:fill="FFFFFF"/>
          <w:lang w:val="en-US" w:eastAsia="zh-CN"/>
        </w:rPr>
        <w:t>15.5</w:t>
      </w:r>
      <w:r>
        <w:rPr>
          <w:rFonts w:hint="eastAsia" w:ascii="微软雅黑" w:hAnsi="微软雅黑" w:eastAsia="微软雅黑" w:cs="微软雅黑"/>
          <w:i w:val="0"/>
          <w:iCs w:val="0"/>
          <w:caps w:val="0"/>
          <w:color w:val="3C3C3C"/>
          <w:spacing w:val="0"/>
          <w:sz w:val="24"/>
          <w:szCs w:val="24"/>
          <w:shd w:val="clear" w:fill="FFFFFF"/>
        </w:rPr>
        <w:t>%。</w:t>
      </w:r>
      <w:r>
        <w:rPr>
          <w:rFonts w:hint="eastAsia" w:ascii="微软雅黑" w:hAnsi="微软雅黑" w:eastAsia="微软雅黑" w:cs="微软雅黑"/>
          <w:i w:val="0"/>
          <w:iCs w:val="0"/>
          <w:caps w:val="0"/>
          <w:color w:val="3C3C3C"/>
          <w:spacing w:val="0"/>
          <w:sz w:val="24"/>
          <w:szCs w:val="24"/>
          <w:shd w:val="clear" w:fill="FFFFFF"/>
        </w:rPr>
        <w:t>。主要原因是2021年</w:t>
      </w:r>
      <w:r>
        <w:rPr>
          <w:rFonts w:hint="eastAsia" w:ascii="微软雅黑" w:hAnsi="微软雅黑" w:eastAsia="微软雅黑" w:cs="微软雅黑"/>
          <w:i w:val="0"/>
          <w:iCs w:val="0"/>
          <w:caps w:val="0"/>
          <w:color w:val="3C3C3C"/>
          <w:spacing w:val="0"/>
          <w:sz w:val="24"/>
          <w:szCs w:val="24"/>
          <w:shd w:val="clear" w:fill="FFFFFF"/>
          <w:lang w:eastAsia="zh-CN"/>
        </w:rPr>
        <w:t>在职及退休人员减少相对应的人员经费减少。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1、社会保障和就业年初预算</w:t>
      </w:r>
      <w:r>
        <w:rPr>
          <w:rFonts w:hint="eastAsia" w:ascii="微软雅黑" w:hAnsi="微软雅黑" w:eastAsia="微软雅黑" w:cs="微软雅黑"/>
          <w:i w:val="0"/>
          <w:iCs w:val="0"/>
          <w:caps w:val="0"/>
          <w:color w:val="3C3C3C"/>
          <w:spacing w:val="0"/>
          <w:sz w:val="24"/>
          <w:szCs w:val="24"/>
          <w:shd w:val="clear" w:fill="FFFFFF"/>
          <w:lang w:val="en-US" w:eastAsia="zh-CN"/>
        </w:rPr>
        <w:t>5.25</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110.25</w:t>
      </w:r>
      <w:r>
        <w:rPr>
          <w:rFonts w:hint="eastAsia" w:ascii="微软雅黑" w:hAnsi="微软雅黑" w:eastAsia="微软雅黑" w:cs="微软雅黑"/>
          <w:i w:val="0"/>
          <w:iCs w:val="0"/>
          <w:caps w:val="0"/>
          <w:color w:val="3C3C3C"/>
          <w:spacing w:val="0"/>
          <w:sz w:val="24"/>
          <w:szCs w:val="24"/>
          <w:shd w:val="clear" w:fill="FFFFFF"/>
        </w:rPr>
        <w:t>万元，完成年初预算的</w:t>
      </w:r>
      <w:r>
        <w:rPr>
          <w:rFonts w:hint="eastAsia" w:ascii="微软雅黑" w:hAnsi="微软雅黑" w:eastAsia="微软雅黑" w:cs="微软雅黑"/>
          <w:i w:val="0"/>
          <w:iCs w:val="0"/>
          <w:caps w:val="0"/>
          <w:color w:val="3C3C3C"/>
          <w:spacing w:val="0"/>
          <w:sz w:val="24"/>
          <w:szCs w:val="24"/>
          <w:shd w:val="clear" w:fill="FFFFFF"/>
          <w:lang w:val="en-US" w:eastAsia="zh-CN"/>
        </w:rPr>
        <w:t>2100</w:t>
      </w:r>
      <w:r>
        <w:rPr>
          <w:rFonts w:hint="eastAsia" w:ascii="微软雅黑" w:hAnsi="微软雅黑" w:eastAsia="微软雅黑" w:cs="微软雅黑"/>
          <w:i w:val="0"/>
          <w:iCs w:val="0"/>
          <w:caps w:val="0"/>
          <w:color w:val="3C3C3C"/>
          <w:spacing w:val="0"/>
          <w:sz w:val="24"/>
          <w:szCs w:val="24"/>
          <w:shd w:val="clear" w:fill="FFFFFF"/>
        </w:rPr>
        <w:t>%。决算数大于预算数的原因是，一是农垦事业身份退休人员未能移交社保，退休人员养老金继续由省财政厅社保处核拨，该项资金未纳入本部门预算，统一纳入省养老保险基金支出；二是退休人员死亡抚恤金未纳入年初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2、卫生健康支出年初预算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5.49</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5.49</w:t>
      </w:r>
      <w:r>
        <w:rPr>
          <w:rFonts w:hint="eastAsia" w:ascii="微软雅黑" w:hAnsi="微软雅黑" w:eastAsia="微软雅黑" w:cs="微软雅黑"/>
          <w:i w:val="0"/>
          <w:iCs w:val="0"/>
          <w:caps w:val="0"/>
          <w:color w:val="3C3C3C"/>
          <w:spacing w:val="0"/>
          <w:sz w:val="24"/>
          <w:szCs w:val="24"/>
          <w:shd w:val="clear" w:fill="FFFFFF"/>
        </w:rPr>
        <w:t>万元，完成年初预算的100.0</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rPr>
        <w:t>3、农林水支出年初预算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10.08</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10.08</w:t>
      </w:r>
      <w:r>
        <w:rPr>
          <w:rFonts w:hint="eastAsia" w:ascii="微软雅黑" w:hAnsi="微软雅黑" w:eastAsia="微软雅黑" w:cs="微软雅黑"/>
          <w:i w:val="0"/>
          <w:iCs w:val="0"/>
          <w:caps w:val="0"/>
          <w:color w:val="3C3C3C"/>
          <w:spacing w:val="0"/>
          <w:sz w:val="24"/>
          <w:szCs w:val="24"/>
          <w:shd w:val="clear" w:fill="FFFFFF"/>
        </w:rPr>
        <w:t>万元，完成年初预算的100.</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0%</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lang w:val="en-US" w:eastAsia="zh-CN"/>
        </w:rPr>
        <w:t>4</w:t>
      </w:r>
      <w:r>
        <w:rPr>
          <w:rFonts w:hint="eastAsia" w:ascii="微软雅黑" w:hAnsi="微软雅黑" w:eastAsia="微软雅黑" w:cs="微软雅黑"/>
          <w:i w:val="0"/>
          <w:iCs w:val="0"/>
          <w:caps w:val="0"/>
          <w:color w:val="3C3C3C"/>
          <w:spacing w:val="0"/>
          <w:sz w:val="24"/>
          <w:szCs w:val="24"/>
          <w:shd w:val="clear" w:fill="FFFFFF"/>
        </w:rPr>
        <w:t>、住房保障支出年初预算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0.85</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0.85</w:t>
      </w:r>
      <w:r>
        <w:rPr>
          <w:rFonts w:hint="eastAsia" w:ascii="微软雅黑" w:hAnsi="微软雅黑" w:eastAsia="微软雅黑" w:cs="微软雅黑"/>
          <w:i w:val="0"/>
          <w:iCs w:val="0"/>
          <w:caps w:val="0"/>
          <w:color w:val="3C3C3C"/>
          <w:spacing w:val="0"/>
          <w:sz w:val="24"/>
          <w:szCs w:val="24"/>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2021年度一般公共预算财政拨款基本支出</w:t>
      </w:r>
      <w:r>
        <w:rPr>
          <w:rFonts w:hint="eastAsia" w:ascii="微软雅黑" w:hAnsi="微软雅黑" w:eastAsia="微软雅黑" w:cs="微软雅黑"/>
          <w:i w:val="0"/>
          <w:iCs w:val="0"/>
          <w:caps w:val="0"/>
          <w:color w:val="3C3C3C"/>
          <w:spacing w:val="0"/>
          <w:sz w:val="24"/>
          <w:szCs w:val="24"/>
          <w:shd w:val="clear" w:fill="FFFFFF"/>
          <w:lang w:val="en-US" w:eastAsia="zh-CN"/>
        </w:rPr>
        <w:t>126.67</w:t>
      </w:r>
      <w:r>
        <w:rPr>
          <w:rFonts w:hint="eastAsia" w:ascii="微软雅黑" w:hAnsi="微软雅黑" w:eastAsia="微软雅黑" w:cs="微软雅黑"/>
          <w:i w:val="0"/>
          <w:iCs w:val="0"/>
          <w:caps w:val="0"/>
          <w:color w:val="3C3C3C"/>
          <w:spacing w:val="0"/>
          <w:sz w:val="24"/>
          <w:szCs w:val="24"/>
          <w:shd w:val="clear" w:fill="FFFFFF"/>
        </w:rPr>
        <w:t>万元。其中：人员经费</w:t>
      </w:r>
      <w:r>
        <w:rPr>
          <w:rFonts w:hint="eastAsia" w:ascii="微软雅黑" w:hAnsi="微软雅黑" w:eastAsia="微软雅黑" w:cs="微软雅黑"/>
          <w:i w:val="0"/>
          <w:iCs w:val="0"/>
          <w:caps w:val="0"/>
          <w:color w:val="3C3C3C"/>
          <w:spacing w:val="0"/>
          <w:sz w:val="24"/>
          <w:szCs w:val="24"/>
          <w:shd w:val="clear" w:fill="FFFFFF"/>
          <w:lang w:val="en-US" w:eastAsia="zh-CN"/>
        </w:rPr>
        <w:t>125.31</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19.93</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val="en-US" w:eastAsia="zh-CN"/>
        </w:rPr>
        <w:t>13.72</w:t>
      </w:r>
      <w:r>
        <w:rPr>
          <w:rFonts w:hint="eastAsia" w:ascii="微软雅黑" w:hAnsi="微软雅黑" w:eastAsia="微软雅黑" w:cs="微软雅黑"/>
          <w:i w:val="0"/>
          <w:iCs w:val="0"/>
          <w:caps w:val="0"/>
          <w:color w:val="3C3C3C"/>
          <w:spacing w:val="0"/>
          <w:sz w:val="24"/>
          <w:szCs w:val="24"/>
          <w:shd w:val="clear" w:fill="FFFFFF"/>
        </w:rPr>
        <w:t>%，主要原因是人员减少，导致基本支出减少。人员经费用途主要包括在职人员工资福利支出、离退休人员工资、津贴补贴、各类社会保险等。公用经费</w:t>
      </w:r>
      <w:r>
        <w:rPr>
          <w:rFonts w:hint="eastAsia" w:ascii="微软雅黑" w:hAnsi="微软雅黑" w:eastAsia="微软雅黑" w:cs="微软雅黑"/>
          <w:i w:val="0"/>
          <w:iCs w:val="0"/>
          <w:caps w:val="0"/>
          <w:color w:val="3C3C3C"/>
          <w:spacing w:val="0"/>
          <w:sz w:val="24"/>
          <w:szCs w:val="24"/>
          <w:shd w:val="clear" w:fill="FFFFFF"/>
          <w:lang w:val="en-US" w:eastAsia="zh-CN"/>
        </w:rPr>
        <w:t>1.36</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3.29</w:t>
      </w:r>
      <w:r>
        <w:rPr>
          <w:rFonts w:hint="eastAsia" w:ascii="微软雅黑" w:hAnsi="微软雅黑" w:eastAsia="微软雅黑" w:cs="微软雅黑"/>
          <w:i w:val="0"/>
          <w:iCs w:val="0"/>
          <w:caps w:val="0"/>
          <w:color w:val="3C3C3C"/>
          <w:spacing w:val="0"/>
          <w:sz w:val="24"/>
          <w:szCs w:val="24"/>
          <w:shd w:val="clear" w:fill="FFFFFF"/>
        </w:rPr>
        <w:t>万元，主要原因是本部门属于改制单位，编办再不核编，在职人员实行“只出不进”的原则，</w:t>
      </w:r>
      <w:r>
        <w:rPr>
          <w:rFonts w:hint="eastAsia" w:ascii="微软雅黑" w:hAnsi="微软雅黑" w:eastAsia="微软雅黑" w:cs="微软雅黑"/>
          <w:i w:val="0"/>
          <w:iCs w:val="0"/>
          <w:caps w:val="0"/>
          <w:color w:val="3C3C3C"/>
          <w:spacing w:val="0"/>
          <w:sz w:val="24"/>
          <w:szCs w:val="24"/>
          <w:shd w:val="clear" w:fill="FFFFFF"/>
          <w:lang w:eastAsia="zh-CN"/>
        </w:rPr>
        <w:t>其在职人员均已退休</w:t>
      </w:r>
      <w:r>
        <w:rPr>
          <w:rFonts w:hint="eastAsia" w:ascii="微软雅黑" w:hAnsi="微软雅黑" w:eastAsia="微软雅黑" w:cs="微软雅黑"/>
          <w:i w:val="0"/>
          <w:iCs w:val="0"/>
          <w:caps w:val="0"/>
          <w:color w:val="3C3C3C"/>
          <w:spacing w:val="0"/>
          <w:sz w:val="24"/>
          <w:szCs w:val="24"/>
          <w:shd w:val="clear" w:fill="FFFFFF"/>
        </w:rPr>
        <w:t>，所以公用经费预算较2020年减少，同时部门严格落实“过紧日子”的相关规定，压降费用支出。公用经费用途主要包括办公费、印刷费、咨询费、手续费、水费、电费、物业费、邮电费、差旅费等各项支出。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（一）“三公”经费财政拨款支出总体情况说明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2021年度“三公”经费年初预算数为</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万元，支出决算</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1、因公出国（境）费用年初预算0.00万元，支出决算数为0.00万元。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2、公务用车购置费和公务用车运行维护费年初预算</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万元，支出决算为0.94万元，较年初预算数无变化。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其中：公务用车购置费年初预算0.00万元，支出决算0.00万元。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公务用车运行维护费年初预算数为</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万元，支出决算数为</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万元，完成年初预算的100%。</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公务接待费年初预算</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万元，支出决算数为</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420" w:leftChars="0" w:right="0" w:rightChars="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（三）“三公”经费财政拨款支出决算实物量情况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2021年度本部门因公出国（境）共计0个团组，0人；公务用车购置0辆，公务车保有量为</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辆；国内公务接待</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批次</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人，其中：国内外事接待国内外事接待0批次，0人；国（境）外公务接待0批次，0人。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2021年度本部门机关运行经费支出</w:t>
      </w:r>
      <w:r>
        <w:rPr>
          <w:rFonts w:hint="eastAsia" w:ascii="微软雅黑" w:hAnsi="微软雅黑" w:eastAsia="微软雅黑" w:cs="微软雅黑"/>
          <w:i w:val="0"/>
          <w:iCs w:val="0"/>
          <w:caps w:val="0"/>
          <w:color w:val="3C3C3C"/>
          <w:spacing w:val="0"/>
          <w:sz w:val="24"/>
          <w:szCs w:val="24"/>
          <w:shd w:val="clear" w:fill="FFFFFF"/>
          <w:lang w:val="en-US" w:eastAsia="zh-CN"/>
        </w:rPr>
        <w:t>1.36</w:t>
      </w:r>
      <w:r>
        <w:rPr>
          <w:rFonts w:hint="eastAsia" w:ascii="微软雅黑" w:hAnsi="微软雅黑" w:eastAsia="微软雅黑" w:cs="微软雅黑"/>
          <w:i w:val="0"/>
          <w:iCs w:val="0"/>
          <w:caps w:val="0"/>
          <w:color w:val="3C3C3C"/>
          <w:spacing w:val="0"/>
          <w:sz w:val="24"/>
          <w:szCs w:val="24"/>
          <w:shd w:val="clear" w:fill="FFFFFF"/>
        </w:rPr>
        <w:t>万元，机关运行经费主要用于开支办公费、水电费、人员交通、差旅费等费用。机关运行经费较上年决算数减少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3.29</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val="en-US" w:eastAsia="zh-CN"/>
        </w:rPr>
        <w:t>70</w:t>
      </w:r>
      <w:r>
        <w:rPr>
          <w:rFonts w:hint="eastAsia" w:ascii="微软雅黑" w:hAnsi="微软雅黑" w:eastAsia="微软雅黑" w:cs="微软雅黑"/>
          <w:i w:val="0"/>
          <w:iCs w:val="0"/>
          <w:caps w:val="0"/>
          <w:color w:val="3C3C3C"/>
          <w:spacing w:val="0"/>
          <w:sz w:val="24"/>
          <w:szCs w:val="24"/>
          <w:shd w:val="clear" w:fill="FFFFFF"/>
        </w:rPr>
        <w:t>%，主要原因一是加强预算管理，合理预算经费，严格按照预算执行；二是本部门属于改制单位，编办再不核编，在职人员实行“只出不进”的原则，2021年在职人员减少，机关运行成本减少。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本年度会议费支出0.00万元，培训费支出</w:t>
      </w:r>
      <w:r>
        <w:rPr>
          <w:rFonts w:hint="eastAsia" w:ascii="微软雅黑" w:hAnsi="微软雅黑" w:eastAsia="微软雅黑" w:cs="微软雅黑"/>
          <w:i w:val="0"/>
          <w:iCs w:val="0"/>
          <w:caps w:val="0"/>
          <w:color w:val="3C3C3C"/>
          <w:spacing w:val="0"/>
          <w:sz w:val="24"/>
          <w:szCs w:val="24"/>
          <w:shd w:val="clear" w:fill="FFFFFF"/>
          <w:lang w:val="en-US" w:eastAsia="zh-CN"/>
        </w:rPr>
        <w:t>0.03</w:t>
      </w:r>
      <w:r>
        <w:rPr>
          <w:rFonts w:hint="eastAsia" w:ascii="微软雅黑" w:hAnsi="微软雅黑" w:eastAsia="微软雅黑" w:cs="微软雅黑"/>
          <w:i w:val="0"/>
          <w:iCs w:val="0"/>
          <w:caps w:val="0"/>
          <w:color w:val="3C3C3C"/>
          <w:spacing w:val="0"/>
          <w:sz w:val="24"/>
          <w:szCs w:val="24"/>
          <w:shd w:val="clear" w:fill="FFFFFF"/>
        </w:rPr>
        <w:t>万元，较年初预算数无变化，全部用于职工培训。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2021年度政府采购支出合计0.00万元，主要原因为本部门2021年度无政府采购相关经费。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截至2021年12月31日</w:t>
      </w:r>
      <w:r>
        <w:rPr>
          <w:rFonts w:hint="eastAsia" w:ascii="微软雅黑" w:hAnsi="微软雅黑" w:eastAsia="微软雅黑" w:cs="微软雅黑"/>
          <w:i w:val="0"/>
          <w:iCs w:val="0"/>
          <w:caps w:val="0"/>
          <w:color w:val="3C3C3C"/>
          <w:spacing w:val="0"/>
          <w:sz w:val="24"/>
          <w:szCs w:val="24"/>
          <w:shd w:val="clear" w:fill="FFFFFF"/>
        </w:rPr>
        <w:t>，固定资产金额为27.09万元。其中：办公用房1782平方米，价值27.09万元。部门及所属预算单位共有公务用车0辆，价值0万元。单价20万元以上的设备价值0万元。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本部门2021年度无政府性基金收入，也没有使用政府性基金安排的支出。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本部门2021年度没有使用国有资本经营预算安排的支出。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（1）绩效管理评价工作开展情况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（2）部门决算中项目绩效自评结果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（3）财政评价项目绩效评价结果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（4）部门评价项目绩效评价结果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一、财政拨款收入：</w:t>
      </w:r>
      <w:r>
        <w:rPr>
          <w:rFonts w:hint="eastAsia" w:ascii="微软雅黑" w:hAnsi="微软雅黑" w:eastAsia="微软雅黑" w:cs="微软雅黑"/>
          <w:i w:val="0"/>
          <w:iCs w:val="0"/>
          <w:caps w:val="0"/>
          <w:color w:val="3C3C3C"/>
          <w:spacing w:val="0"/>
          <w:sz w:val="24"/>
          <w:szCs w:val="24"/>
          <w:shd w:val="clear" w:fill="FFFFFF"/>
        </w:rPr>
        <w:t>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二、事业收入：</w:t>
      </w:r>
      <w:r>
        <w:rPr>
          <w:rFonts w:hint="eastAsia" w:ascii="微软雅黑" w:hAnsi="微软雅黑" w:eastAsia="微软雅黑" w:cs="微软雅黑"/>
          <w:i w:val="0"/>
          <w:iCs w:val="0"/>
          <w:caps w:val="0"/>
          <w:color w:val="3C3C3C"/>
          <w:spacing w:val="0"/>
          <w:sz w:val="24"/>
          <w:szCs w:val="24"/>
          <w:shd w:val="clear" w:fill="FFFFFF"/>
        </w:rPr>
        <w:t>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三、经营收入：</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四、其他收入：</w:t>
      </w:r>
      <w:r>
        <w:rPr>
          <w:rFonts w:hint="eastAsia" w:ascii="微软雅黑" w:hAnsi="微软雅黑" w:eastAsia="微软雅黑" w:cs="微软雅黑"/>
          <w:i w:val="0"/>
          <w:iCs w:val="0"/>
          <w:caps w:val="0"/>
          <w:color w:val="3C3C3C"/>
          <w:spacing w:val="0"/>
          <w:sz w:val="24"/>
          <w:szCs w:val="24"/>
          <w:shd w:val="clear" w:fill="FFFFFF"/>
        </w:rPr>
        <w:t>指单位取得的除“财政拨款收入”、“事业收入”、“经营收入”等以外 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五、年初结转和结余：</w:t>
      </w:r>
      <w:r>
        <w:rPr>
          <w:rFonts w:hint="eastAsia" w:ascii="微软雅黑" w:hAnsi="微软雅黑" w:eastAsia="微软雅黑" w:cs="微软雅黑"/>
          <w:i w:val="0"/>
          <w:iCs w:val="0"/>
          <w:caps w:val="0"/>
          <w:color w:val="3C3C3C"/>
          <w:spacing w:val="0"/>
          <w:sz w:val="24"/>
          <w:szCs w:val="24"/>
          <w:shd w:val="clear" w:fill="FFFFFF"/>
        </w:rPr>
        <w:t>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六、结余分配：</w:t>
      </w:r>
      <w:r>
        <w:rPr>
          <w:rFonts w:hint="eastAsia" w:ascii="微软雅黑" w:hAnsi="微软雅黑" w:eastAsia="微软雅黑" w:cs="微软雅黑"/>
          <w:i w:val="0"/>
          <w:iCs w:val="0"/>
          <w:caps w:val="0"/>
          <w:color w:val="3C3C3C"/>
          <w:spacing w:val="0"/>
          <w:sz w:val="24"/>
          <w:szCs w:val="24"/>
          <w:shd w:val="clear" w:fill="FFFFFF"/>
        </w:rPr>
        <w:t>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七、年末结转和结余：</w:t>
      </w:r>
      <w:r>
        <w:rPr>
          <w:rFonts w:hint="eastAsia" w:ascii="微软雅黑" w:hAnsi="微软雅黑" w:eastAsia="微软雅黑" w:cs="微软雅黑"/>
          <w:i w:val="0"/>
          <w:iCs w:val="0"/>
          <w:caps w:val="0"/>
          <w:color w:val="3C3C3C"/>
          <w:spacing w:val="0"/>
          <w:sz w:val="24"/>
          <w:szCs w:val="24"/>
          <w:shd w:val="clear" w:fill="FFFFFF"/>
        </w:rPr>
        <w:t>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八、基本支出：</w:t>
      </w:r>
      <w:r>
        <w:rPr>
          <w:rFonts w:hint="eastAsia" w:ascii="微软雅黑" w:hAnsi="微软雅黑" w:eastAsia="微软雅黑" w:cs="微软雅黑"/>
          <w:i w:val="0"/>
          <w:iCs w:val="0"/>
          <w:caps w:val="0"/>
          <w:color w:val="3C3C3C"/>
          <w:spacing w:val="0"/>
          <w:sz w:val="24"/>
          <w:szCs w:val="24"/>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九、项目支出：</w:t>
      </w:r>
      <w:r>
        <w:rPr>
          <w:rFonts w:hint="eastAsia" w:ascii="微软雅黑" w:hAnsi="微软雅黑" w:eastAsia="微软雅黑" w:cs="微软雅黑"/>
          <w:i w:val="0"/>
          <w:iCs w:val="0"/>
          <w:caps w:val="0"/>
          <w:color w:val="3C3C3C"/>
          <w:spacing w:val="0"/>
          <w:sz w:val="24"/>
          <w:szCs w:val="24"/>
          <w:shd w:val="clear"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十、经营支出：</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十一、“三公”经费： </w:t>
      </w:r>
      <w:r>
        <w:rPr>
          <w:rFonts w:hint="eastAsia" w:ascii="微软雅黑" w:hAnsi="微软雅黑" w:eastAsia="微软雅黑" w:cs="微软雅黑"/>
          <w:i w:val="0"/>
          <w:iCs w:val="0"/>
          <w:caps w:val="0"/>
          <w:color w:val="3C3C3C"/>
          <w:spacing w:val="0"/>
          <w:sz w:val="24"/>
          <w:szCs w:val="24"/>
          <w:shd w:val="clear" w:fill="FFFFFF"/>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十二、机关运行经费：</w:t>
      </w:r>
      <w:r>
        <w:rPr>
          <w:rFonts w:hint="eastAsia" w:ascii="微软雅黑" w:hAnsi="微软雅黑" w:eastAsia="微软雅黑" w:cs="微软雅黑"/>
          <w:i w:val="0"/>
          <w:iCs w:val="0"/>
          <w:caps w:val="0"/>
          <w:color w:val="3C3C3C"/>
          <w:spacing w:val="0"/>
          <w:sz w:val="24"/>
          <w:szCs w:val="24"/>
          <w:shd w:val="clear" w:fill="FFFFFF"/>
        </w:rPr>
        <w:t>为保障行政单位（含参照公务员法管理的事业单位）运行用于购买 货物和服务等的各项公用经费，包括办公及印刷费、邮电费、差旅费、会议费、福利费、日常维护费、专用材料及一般设备购置费、办公用房水电费、办公用房取暖 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十三、工资福利支出（支出经济分类科目类级）：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十四、商品和服务支出（支出经济分类科目类级）：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十五、对个人和家庭的补助（支出经济分类科目类级）：</w:t>
      </w:r>
      <w:r>
        <w:rPr>
          <w:rFonts w:hint="eastAsia" w:ascii="微软雅黑" w:hAnsi="微软雅黑" w:eastAsia="微软雅黑" w:cs="微软雅黑"/>
          <w:i w:val="0"/>
          <w:iCs w:val="0"/>
          <w:caps w:val="0"/>
          <w:color w:val="3C3C3C"/>
          <w:spacing w:val="0"/>
          <w:sz w:val="24"/>
          <w:szCs w:val="24"/>
          <w:shd w:val="clear" w:fill="FFFFFF"/>
        </w:rPr>
        <w:t>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十六、其他资本性支出（支出经济分类科目类级）：</w:t>
      </w:r>
      <w:r>
        <w:rPr>
          <w:rFonts w:hint="eastAsia" w:ascii="微软雅黑" w:hAnsi="微软雅黑" w:eastAsia="微软雅黑" w:cs="微软雅黑"/>
          <w:i w:val="0"/>
          <w:iCs w:val="0"/>
          <w:caps w:val="0"/>
          <w:color w:val="3C3C3C"/>
          <w:spacing w:val="0"/>
          <w:sz w:val="24"/>
          <w:szCs w:val="24"/>
          <w:shd w:val="clear" w:fill="FFFFFF"/>
        </w:rPr>
        <w:t>反映非各级发展与改革部门集中安排的用于购置固定资产、战略性和应急性储备、土地和无形资产，以及构建基础设施、大型修缮和财政支持企业更新改造所发生的支出。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FB852"/>
    <w:multiLevelType w:val="singleLevel"/>
    <w:tmpl w:val="E84FB85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TdhN2JjNzVhMzlmZjc4NTQ0ZWYyYjlkNTAxZWUifQ=="/>
  </w:docVars>
  <w:rsids>
    <w:rsidRoot w:val="00000000"/>
    <w:rsid w:val="0AB26910"/>
    <w:rsid w:val="1BEF7793"/>
    <w:rsid w:val="1D9E208B"/>
    <w:rsid w:val="2715441D"/>
    <w:rsid w:val="295E3016"/>
    <w:rsid w:val="51334882"/>
    <w:rsid w:val="58651F92"/>
    <w:rsid w:val="6976772C"/>
    <w:rsid w:val="7589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4596</Words>
  <Characters>4957</Characters>
  <Lines>0</Lines>
  <Paragraphs>0</Paragraphs>
  <TotalTime>0</TotalTime>
  <ScaleCrop>false</ScaleCrop>
  <LinksUpToDate>false</LinksUpToDate>
  <CharactersWithSpaces>5000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2023-06-25T01:43:00Z</dcterms:created>
  <dc:creator>User</dc:creator>
  <cp:lastModifiedBy>Administrator</cp:lastModifiedBy>
  <dcterms:modified xsi:type="dcterms:W3CDTF">2023-06-25T07:59:02Z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8A3DE220261945648001CAC0CFA27943_12</vt:lpwstr>
  </property>
</Properties>
</file>